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jc w:val="center"/>
        <w:rPr>
          <w:rFonts w:asciiTheme="majorEastAsia" w:hAnsiTheme="majorEastAsia" w:eastAsiaTheme="majorEastAsia"/>
          <w:b/>
          <w:sz w:val="36"/>
          <w:szCs w:val="36"/>
          <w:highlight w:val="none"/>
        </w:rPr>
      </w:pPr>
      <w:bookmarkStart w:id="0" w:name="_Toc7388_WPSOffice_Level1"/>
      <w:bookmarkStart w:id="1" w:name="_Toc20370_WPSOffice_Level1"/>
    </w:p>
    <w:p>
      <w:pPr>
        <w:pStyle w:val="12"/>
        <w:jc w:val="center"/>
        <w:rPr>
          <w:rFonts w:ascii="方正小标宋_GBK" w:eastAsia="方正小标宋_GBK" w:hAnsiTheme="majorEastAsia"/>
          <w:b/>
          <w:sz w:val="44"/>
          <w:szCs w:val="44"/>
          <w:highlight w:val="none"/>
        </w:rPr>
      </w:pPr>
      <w:r>
        <w:rPr>
          <w:rFonts w:hint="eastAsia" w:ascii="方正小标宋_GBK" w:eastAsia="方正小标宋_GBK" w:hAnsiTheme="majorEastAsia"/>
          <w:b/>
          <w:sz w:val="44"/>
          <w:szCs w:val="44"/>
          <w:highlight w:val="none"/>
        </w:rPr>
        <w:t>恩平市科学技术发展“十四五” 规划</w:t>
      </w:r>
    </w:p>
    <w:p>
      <w:pPr>
        <w:pStyle w:val="12"/>
        <w:jc w:val="center"/>
        <w:rPr>
          <w:rFonts w:ascii="方正小标宋_GBK" w:eastAsia="方正小标宋_GBK" w:hAnsiTheme="majorEastAsia"/>
          <w:b/>
          <w:sz w:val="44"/>
          <w:szCs w:val="44"/>
          <w:highlight w:val="none"/>
        </w:rPr>
      </w:pPr>
      <w:r>
        <w:rPr>
          <w:rFonts w:hint="eastAsia" w:ascii="方正小标宋_GBK" w:eastAsia="方正小标宋_GBK" w:hAnsiTheme="majorEastAsia"/>
          <w:b/>
          <w:sz w:val="44"/>
          <w:szCs w:val="44"/>
          <w:highlight w:val="none"/>
        </w:rPr>
        <w:t>（</w:t>
      </w:r>
      <w:r>
        <w:rPr>
          <w:rFonts w:hint="eastAsia" w:ascii="方正小标宋_GBK" w:eastAsia="方正小标宋_GBK" w:hAnsiTheme="majorEastAsia"/>
          <w:b/>
          <w:sz w:val="44"/>
          <w:szCs w:val="44"/>
          <w:highlight w:val="none"/>
          <w:lang w:eastAsia="zh-CN"/>
        </w:rPr>
        <w:t>征求意见</w:t>
      </w:r>
      <w:r>
        <w:rPr>
          <w:rFonts w:hint="eastAsia" w:ascii="方正小标宋_GBK" w:eastAsia="方正小标宋_GBK" w:hAnsiTheme="majorEastAsia"/>
          <w:b/>
          <w:sz w:val="44"/>
          <w:szCs w:val="44"/>
          <w:highlight w:val="none"/>
        </w:rPr>
        <w:t>稿）</w:t>
      </w:r>
    </w:p>
    <w:p>
      <w:pPr>
        <w:pStyle w:val="12"/>
        <w:jc w:val="center"/>
        <w:rPr>
          <w:rFonts w:asciiTheme="majorEastAsia" w:hAnsiTheme="majorEastAsia" w:eastAsiaTheme="majorEastAsia"/>
          <w:b/>
          <w:sz w:val="44"/>
          <w:szCs w:val="44"/>
          <w:highlight w:val="none"/>
        </w:rPr>
      </w:pPr>
    </w:p>
    <w:p>
      <w:pPr>
        <w:pStyle w:val="12"/>
        <w:jc w:val="center"/>
        <w:rPr>
          <w:rFonts w:asciiTheme="majorEastAsia" w:hAnsiTheme="majorEastAsia" w:eastAsiaTheme="majorEastAsia"/>
          <w:b/>
          <w:sz w:val="44"/>
          <w:szCs w:val="44"/>
          <w:highlight w:val="none"/>
        </w:rPr>
      </w:pPr>
    </w:p>
    <w:p>
      <w:pPr>
        <w:pStyle w:val="12"/>
        <w:jc w:val="center"/>
        <w:rPr>
          <w:rFonts w:asciiTheme="majorEastAsia" w:hAnsiTheme="majorEastAsia" w:eastAsiaTheme="majorEastAsia"/>
          <w:b/>
          <w:sz w:val="44"/>
          <w:szCs w:val="44"/>
          <w:highlight w:val="none"/>
        </w:rPr>
      </w:pPr>
    </w:p>
    <w:p>
      <w:pPr>
        <w:pStyle w:val="12"/>
        <w:jc w:val="center"/>
        <w:rPr>
          <w:rFonts w:asciiTheme="majorEastAsia" w:hAnsiTheme="majorEastAsia" w:eastAsiaTheme="majorEastAsia"/>
          <w:b/>
          <w:sz w:val="44"/>
          <w:szCs w:val="44"/>
          <w:highlight w:val="none"/>
        </w:rPr>
      </w:pPr>
    </w:p>
    <w:p>
      <w:pPr>
        <w:pStyle w:val="12"/>
        <w:jc w:val="center"/>
        <w:rPr>
          <w:rFonts w:asciiTheme="majorEastAsia" w:hAnsiTheme="majorEastAsia" w:eastAsiaTheme="majorEastAsia"/>
          <w:b/>
          <w:sz w:val="44"/>
          <w:szCs w:val="44"/>
          <w:highlight w:val="none"/>
        </w:rPr>
      </w:pPr>
    </w:p>
    <w:p>
      <w:pPr>
        <w:pStyle w:val="12"/>
        <w:jc w:val="center"/>
        <w:rPr>
          <w:rFonts w:asciiTheme="majorEastAsia" w:hAnsiTheme="majorEastAsia" w:eastAsiaTheme="majorEastAsia"/>
          <w:b/>
          <w:sz w:val="44"/>
          <w:szCs w:val="44"/>
          <w:highlight w:val="none"/>
        </w:rPr>
      </w:pPr>
    </w:p>
    <w:p>
      <w:pPr>
        <w:pStyle w:val="12"/>
        <w:jc w:val="center"/>
        <w:rPr>
          <w:rFonts w:asciiTheme="majorEastAsia" w:hAnsiTheme="majorEastAsia" w:eastAsiaTheme="majorEastAsia"/>
          <w:b/>
          <w:sz w:val="44"/>
          <w:szCs w:val="44"/>
          <w:highlight w:val="none"/>
        </w:rPr>
      </w:pPr>
    </w:p>
    <w:p>
      <w:pPr>
        <w:pStyle w:val="12"/>
        <w:jc w:val="center"/>
        <w:rPr>
          <w:rFonts w:asciiTheme="majorEastAsia" w:hAnsiTheme="majorEastAsia" w:eastAsiaTheme="majorEastAsia"/>
          <w:b/>
          <w:sz w:val="44"/>
          <w:szCs w:val="44"/>
          <w:highlight w:val="none"/>
        </w:rPr>
      </w:pPr>
    </w:p>
    <w:p>
      <w:pPr>
        <w:pStyle w:val="12"/>
        <w:jc w:val="center"/>
        <w:rPr>
          <w:rFonts w:asciiTheme="majorEastAsia" w:hAnsiTheme="majorEastAsia" w:eastAsiaTheme="majorEastAsia"/>
          <w:b/>
          <w:sz w:val="44"/>
          <w:szCs w:val="44"/>
          <w:highlight w:val="none"/>
        </w:rPr>
      </w:pPr>
    </w:p>
    <w:p>
      <w:pPr>
        <w:pStyle w:val="12"/>
        <w:jc w:val="center"/>
        <w:rPr>
          <w:rFonts w:ascii="方正小标宋_GBK" w:eastAsia="方正小标宋_GBK" w:hAnsiTheme="majorEastAsia"/>
          <w:b/>
          <w:sz w:val="44"/>
          <w:szCs w:val="44"/>
          <w:highlight w:val="none"/>
        </w:rPr>
      </w:pPr>
      <w:r>
        <w:rPr>
          <w:rFonts w:hint="eastAsia" w:ascii="方正小标宋_GBK" w:eastAsia="方正小标宋_GBK" w:hAnsiTheme="majorEastAsia"/>
          <w:b/>
          <w:sz w:val="44"/>
          <w:szCs w:val="44"/>
          <w:highlight w:val="none"/>
        </w:rPr>
        <w:t>2021年 3月</w:t>
      </w:r>
    </w:p>
    <w:p>
      <w:pPr>
        <w:pStyle w:val="12"/>
        <w:jc w:val="center"/>
        <w:rPr>
          <w:rFonts w:asciiTheme="majorEastAsia" w:hAnsiTheme="majorEastAsia" w:eastAsiaTheme="majorEastAsia"/>
          <w:b/>
          <w:sz w:val="44"/>
          <w:szCs w:val="44"/>
          <w:highlight w:val="none"/>
        </w:rPr>
      </w:pPr>
    </w:p>
    <w:p>
      <w:pPr>
        <w:pStyle w:val="12"/>
        <w:jc w:val="both"/>
        <w:rPr>
          <w:rFonts w:asciiTheme="majorEastAsia" w:hAnsiTheme="majorEastAsia" w:eastAsiaTheme="majorEastAsia"/>
          <w:b/>
          <w:sz w:val="44"/>
          <w:szCs w:val="44"/>
          <w:highlight w:val="none"/>
        </w:rPr>
      </w:pPr>
    </w:p>
    <w:p>
      <w:pPr>
        <w:jc w:val="center"/>
        <w:rPr>
          <w:rFonts w:ascii="宋体" w:hAnsi="宋体"/>
          <w:highlight w:val="none"/>
        </w:rPr>
        <w:sectPr>
          <w:pgSz w:w="11906" w:h="16838"/>
          <w:pgMar w:top="1440" w:right="1800" w:bottom="1440" w:left="1800" w:header="851" w:footer="992" w:gutter="0"/>
          <w:cols w:space="425" w:num="1"/>
          <w:docGrid w:type="lines" w:linePitch="312" w:charSpace="0"/>
        </w:sectPr>
      </w:pPr>
    </w:p>
    <w:p>
      <w:pPr>
        <w:jc w:val="center"/>
        <w:rPr>
          <w:highlight w:val="none"/>
        </w:rPr>
      </w:pPr>
      <w:bookmarkStart w:id="2" w:name="_Toc774_WPSOffice_Type3"/>
      <w:r>
        <w:rPr>
          <w:rFonts w:ascii="宋体" w:hAnsi="宋体"/>
          <w:b/>
          <w:bCs/>
          <w:sz w:val="52"/>
          <w:szCs w:val="56"/>
          <w:highlight w:val="none"/>
        </w:rPr>
        <w:t>目录</w:t>
      </w:r>
    </w:p>
    <w:p>
      <w:pPr>
        <w:pStyle w:val="26"/>
        <w:tabs>
          <w:tab w:val="right" w:leader="dot" w:pos="8306"/>
        </w:tabs>
        <w:rPr>
          <w:highlight w:val="none"/>
        </w:rPr>
      </w:pPr>
    </w:p>
    <w:p>
      <w:pPr>
        <w:pStyle w:val="26"/>
        <w:tabs>
          <w:tab w:val="right" w:leader="dot" w:pos="8306"/>
        </w:tabs>
        <w:spacing w:line="432" w:lineRule="auto"/>
        <w:rPr>
          <w:sz w:val="21"/>
          <w:szCs w:val="21"/>
          <w:highlight w:val="none"/>
        </w:rPr>
      </w:pPr>
      <w:r>
        <w:rPr>
          <w:highlight w:val="none"/>
        </w:rPr>
        <w:fldChar w:fldCharType="begin"/>
      </w:r>
      <w:r>
        <w:rPr>
          <w:highlight w:val="none"/>
        </w:rPr>
        <w:instrText xml:space="preserve"> HYPERLINK \l "_Toc3740_WPSOffice_Level1" </w:instrText>
      </w:r>
      <w:r>
        <w:rPr>
          <w:highlight w:val="none"/>
        </w:rPr>
        <w:fldChar w:fldCharType="separate"/>
      </w:r>
      <w:r>
        <w:rPr>
          <w:rFonts w:hint="eastAsia" w:ascii="黑体" w:hAnsi="黑体" w:eastAsia="黑体" w:cs="黑体"/>
          <w:sz w:val="21"/>
          <w:szCs w:val="21"/>
          <w:highlight w:val="none"/>
        </w:rPr>
        <w:t>一、“十三五”科技发展成就</w:t>
      </w:r>
      <w:r>
        <w:rPr>
          <w:sz w:val="21"/>
          <w:szCs w:val="21"/>
          <w:highlight w:val="none"/>
        </w:rPr>
        <w:tab/>
      </w:r>
      <w:bookmarkStart w:id="3" w:name="_Toc3740_WPSOffice_Level1Page"/>
      <w:r>
        <w:rPr>
          <w:sz w:val="21"/>
          <w:szCs w:val="21"/>
          <w:highlight w:val="none"/>
        </w:rPr>
        <w:t>1</w:t>
      </w:r>
      <w:bookmarkEnd w:id="3"/>
      <w:r>
        <w:rPr>
          <w:sz w:val="21"/>
          <w:szCs w:val="21"/>
          <w:highlight w:val="none"/>
        </w:rPr>
        <w:fldChar w:fldCharType="end"/>
      </w:r>
    </w:p>
    <w:p>
      <w:pPr>
        <w:pStyle w:val="26"/>
        <w:tabs>
          <w:tab w:val="right" w:leader="dot" w:pos="8306"/>
        </w:tabs>
        <w:spacing w:line="432" w:lineRule="auto"/>
        <w:rPr>
          <w:sz w:val="21"/>
          <w:szCs w:val="21"/>
          <w:highlight w:val="none"/>
        </w:rPr>
      </w:pPr>
      <w:r>
        <w:rPr>
          <w:highlight w:val="none"/>
        </w:rPr>
        <w:fldChar w:fldCharType="begin"/>
      </w:r>
      <w:r>
        <w:rPr>
          <w:highlight w:val="none"/>
        </w:rPr>
        <w:instrText xml:space="preserve"> HYPERLINK \l "_Toc12183_WPSOffice_Level1" </w:instrText>
      </w:r>
      <w:r>
        <w:rPr>
          <w:highlight w:val="none"/>
        </w:rPr>
        <w:fldChar w:fldCharType="separate"/>
      </w:r>
      <w:r>
        <w:rPr>
          <w:rFonts w:hint="eastAsia" w:ascii="黑体" w:hAnsi="黑体" w:eastAsia="黑体" w:cs="黑体"/>
          <w:sz w:val="21"/>
          <w:szCs w:val="21"/>
          <w:highlight w:val="none"/>
        </w:rPr>
        <w:t>二、“十四五”新机遇和新挑战</w:t>
      </w:r>
      <w:r>
        <w:rPr>
          <w:sz w:val="21"/>
          <w:szCs w:val="21"/>
          <w:highlight w:val="none"/>
        </w:rPr>
        <w:tab/>
      </w:r>
      <w:bookmarkStart w:id="4" w:name="_Toc12183_WPSOffice_Level1Page"/>
      <w:r>
        <w:rPr>
          <w:sz w:val="21"/>
          <w:szCs w:val="21"/>
          <w:highlight w:val="none"/>
        </w:rPr>
        <w:t>5</w:t>
      </w:r>
      <w:bookmarkEnd w:id="4"/>
      <w:r>
        <w:rPr>
          <w:sz w:val="21"/>
          <w:szCs w:val="21"/>
          <w:highlight w:val="none"/>
        </w:rPr>
        <w:fldChar w:fldCharType="end"/>
      </w:r>
    </w:p>
    <w:p>
      <w:pPr>
        <w:pStyle w:val="26"/>
        <w:tabs>
          <w:tab w:val="right" w:leader="dot" w:pos="8306"/>
        </w:tabs>
        <w:spacing w:line="432" w:lineRule="auto"/>
        <w:rPr>
          <w:sz w:val="21"/>
          <w:szCs w:val="21"/>
          <w:highlight w:val="none"/>
        </w:rPr>
      </w:pPr>
      <w:r>
        <w:rPr>
          <w:highlight w:val="none"/>
        </w:rPr>
        <w:fldChar w:fldCharType="begin"/>
      </w:r>
      <w:r>
        <w:rPr>
          <w:highlight w:val="none"/>
        </w:rPr>
        <w:instrText xml:space="preserve"> HYPERLINK \l "_Toc7648_WPSOffice_Level1" </w:instrText>
      </w:r>
      <w:r>
        <w:rPr>
          <w:highlight w:val="none"/>
        </w:rPr>
        <w:fldChar w:fldCharType="separate"/>
      </w:r>
      <w:r>
        <w:rPr>
          <w:rFonts w:hint="eastAsia" w:ascii="黑体" w:hAnsi="黑体" w:eastAsia="黑体" w:cs="黑体"/>
          <w:sz w:val="21"/>
          <w:szCs w:val="21"/>
          <w:highlight w:val="none"/>
        </w:rPr>
        <w:t>三、“十四五”科技创新新使命</w:t>
      </w:r>
      <w:r>
        <w:rPr>
          <w:sz w:val="21"/>
          <w:szCs w:val="21"/>
          <w:highlight w:val="none"/>
        </w:rPr>
        <w:tab/>
      </w:r>
      <w:bookmarkStart w:id="5" w:name="_Toc7648_WPSOffice_Level1Page"/>
      <w:r>
        <w:rPr>
          <w:sz w:val="21"/>
          <w:szCs w:val="21"/>
          <w:highlight w:val="none"/>
        </w:rPr>
        <w:t>7</w:t>
      </w:r>
      <w:bookmarkEnd w:id="5"/>
      <w:r>
        <w:rPr>
          <w:sz w:val="21"/>
          <w:szCs w:val="21"/>
          <w:highlight w:val="none"/>
        </w:rPr>
        <w:fldChar w:fldCharType="end"/>
      </w:r>
    </w:p>
    <w:p>
      <w:pPr>
        <w:pStyle w:val="27"/>
        <w:tabs>
          <w:tab w:val="right" w:leader="dot" w:pos="8306"/>
        </w:tabs>
        <w:spacing w:line="432" w:lineRule="auto"/>
        <w:ind w:left="420"/>
        <w:rPr>
          <w:sz w:val="21"/>
          <w:szCs w:val="21"/>
          <w:highlight w:val="none"/>
        </w:rPr>
      </w:pPr>
      <w:r>
        <w:rPr>
          <w:highlight w:val="none"/>
        </w:rPr>
        <w:fldChar w:fldCharType="begin"/>
      </w:r>
      <w:r>
        <w:rPr>
          <w:highlight w:val="none"/>
        </w:rPr>
        <w:instrText xml:space="preserve"> HYPERLINK \l "_Toc774_WPSOffice_Level2" </w:instrText>
      </w:r>
      <w:r>
        <w:rPr>
          <w:highlight w:val="none"/>
        </w:rPr>
        <w:fldChar w:fldCharType="separate"/>
      </w:r>
      <w:r>
        <w:rPr>
          <w:rFonts w:hint="eastAsia" w:ascii="华文楷体" w:hAnsi="华文楷体" w:eastAsia="华文楷体" w:cs="华文楷体"/>
          <w:sz w:val="21"/>
          <w:szCs w:val="21"/>
          <w:highlight w:val="none"/>
        </w:rPr>
        <w:t>（一）指导思想</w:t>
      </w:r>
      <w:r>
        <w:rPr>
          <w:sz w:val="21"/>
          <w:szCs w:val="21"/>
          <w:highlight w:val="none"/>
        </w:rPr>
        <w:tab/>
      </w:r>
      <w:bookmarkStart w:id="6" w:name="_Toc774_WPSOffice_Level2Page"/>
      <w:r>
        <w:rPr>
          <w:sz w:val="21"/>
          <w:szCs w:val="21"/>
          <w:highlight w:val="none"/>
        </w:rPr>
        <w:t>7</w:t>
      </w:r>
      <w:bookmarkEnd w:id="6"/>
      <w:r>
        <w:rPr>
          <w:sz w:val="21"/>
          <w:szCs w:val="21"/>
          <w:highlight w:val="none"/>
        </w:rPr>
        <w:fldChar w:fldCharType="end"/>
      </w:r>
    </w:p>
    <w:p>
      <w:pPr>
        <w:pStyle w:val="27"/>
        <w:tabs>
          <w:tab w:val="right" w:leader="dot" w:pos="8306"/>
        </w:tabs>
        <w:spacing w:line="432" w:lineRule="auto"/>
        <w:ind w:left="420"/>
        <w:rPr>
          <w:sz w:val="21"/>
          <w:szCs w:val="21"/>
          <w:highlight w:val="none"/>
        </w:rPr>
      </w:pPr>
      <w:r>
        <w:rPr>
          <w:highlight w:val="none"/>
        </w:rPr>
        <w:fldChar w:fldCharType="begin"/>
      </w:r>
      <w:r>
        <w:rPr>
          <w:highlight w:val="none"/>
        </w:rPr>
        <w:instrText xml:space="preserve"> HYPERLINK \l "_Toc3740_WPSOffice_Level2" </w:instrText>
      </w:r>
      <w:r>
        <w:rPr>
          <w:highlight w:val="none"/>
        </w:rPr>
        <w:fldChar w:fldCharType="separate"/>
      </w:r>
      <w:r>
        <w:rPr>
          <w:rFonts w:hint="eastAsia" w:ascii="华文楷体" w:hAnsi="华文楷体" w:eastAsia="华文楷体" w:cs="华文楷体"/>
          <w:sz w:val="21"/>
          <w:szCs w:val="21"/>
          <w:highlight w:val="none"/>
        </w:rPr>
        <w:t>（二）基本原则</w:t>
      </w:r>
      <w:r>
        <w:rPr>
          <w:sz w:val="21"/>
          <w:szCs w:val="21"/>
          <w:highlight w:val="none"/>
        </w:rPr>
        <w:tab/>
      </w:r>
      <w:bookmarkStart w:id="7" w:name="_Toc3740_WPSOffice_Level2Page"/>
      <w:r>
        <w:rPr>
          <w:sz w:val="21"/>
          <w:szCs w:val="21"/>
          <w:highlight w:val="none"/>
        </w:rPr>
        <w:t>7</w:t>
      </w:r>
      <w:bookmarkEnd w:id="7"/>
      <w:r>
        <w:rPr>
          <w:sz w:val="21"/>
          <w:szCs w:val="21"/>
          <w:highlight w:val="none"/>
        </w:rPr>
        <w:fldChar w:fldCharType="end"/>
      </w:r>
    </w:p>
    <w:p>
      <w:pPr>
        <w:pStyle w:val="27"/>
        <w:tabs>
          <w:tab w:val="right" w:leader="dot" w:pos="8306"/>
        </w:tabs>
        <w:spacing w:line="432" w:lineRule="auto"/>
        <w:ind w:left="420"/>
        <w:rPr>
          <w:sz w:val="21"/>
          <w:szCs w:val="21"/>
          <w:highlight w:val="none"/>
        </w:rPr>
      </w:pPr>
      <w:r>
        <w:rPr>
          <w:highlight w:val="none"/>
        </w:rPr>
        <w:fldChar w:fldCharType="begin"/>
      </w:r>
      <w:r>
        <w:rPr>
          <w:highlight w:val="none"/>
        </w:rPr>
        <w:instrText xml:space="preserve"> HYPERLINK \l "_Toc12183_WPSOffice_Level2" </w:instrText>
      </w:r>
      <w:r>
        <w:rPr>
          <w:highlight w:val="none"/>
        </w:rPr>
        <w:fldChar w:fldCharType="separate"/>
      </w:r>
      <w:r>
        <w:rPr>
          <w:rFonts w:hint="eastAsia" w:ascii="华文楷体" w:hAnsi="华文楷体" w:eastAsia="华文楷体" w:cs="华文楷体"/>
          <w:sz w:val="21"/>
          <w:szCs w:val="21"/>
          <w:highlight w:val="none"/>
        </w:rPr>
        <w:t>（三）发展目标</w:t>
      </w:r>
      <w:r>
        <w:rPr>
          <w:sz w:val="21"/>
          <w:szCs w:val="21"/>
          <w:highlight w:val="none"/>
        </w:rPr>
        <w:tab/>
      </w:r>
      <w:bookmarkStart w:id="8" w:name="_Toc12183_WPSOffice_Level2Page"/>
      <w:r>
        <w:rPr>
          <w:sz w:val="21"/>
          <w:szCs w:val="21"/>
          <w:highlight w:val="none"/>
        </w:rPr>
        <w:t>8</w:t>
      </w:r>
      <w:bookmarkEnd w:id="8"/>
      <w:r>
        <w:rPr>
          <w:sz w:val="21"/>
          <w:szCs w:val="21"/>
          <w:highlight w:val="none"/>
        </w:rPr>
        <w:fldChar w:fldCharType="end"/>
      </w:r>
    </w:p>
    <w:p>
      <w:pPr>
        <w:pStyle w:val="26"/>
        <w:tabs>
          <w:tab w:val="right" w:leader="dot" w:pos="8306"/>
        </w:tabs>
        <w:spacing w:line="432" w:lineRule="auto"/>
        <w:rPr>
          <w:sz w:val="21"/>
          <w:szCs w:val="21"/>
          <w:highlight w:val="none"/>
        </w:rPr>
      </w:pPr>
      <w:r>
        <w:rPr>
          <w:highlight w:val="none"/>
        </w:rPr>
        <w:fldChar w:fldCharType="begin"/>
      </w:r>
      <w:r>
        <w:rPr>
          <w:highlight w:val="none"/>
        </w:rPr>
        <w:instrText xml:space="preserve"> HYPERLINK \l "_Toc18949_WPSOffice_Level1" </w:instrText>
      </w:r>
      <w:r>
        <w:rPr>
          <w:highlight w:val="none"/>
        </w:rPr>
        <w:fldChar w:fldCharType="separate"/>
      </w:r>
      <w:r>
        <w:rPr>
          <w:rFonts w:hint="eastAsia" w:ascii="黑体" w:hAnsi="黑体" w:eastAsia="黑体" w:cs="黑体"/>
          <w:sz w:val="21"/>
          <w:szCs w:val="21"/>
          <w:highlight w:val="none"/>
        </w:rPr>
        <w:t>四、 科技创新发展新举措</w:t>
      </w:r>
      <w:r>
        <w:rPr>
          <w:sz w:val="21"/>
          <w:szCs w:val="21"/>
          <w:highlight w:val="none"/>
        </w:rPr>
        <w:tab/>
      </w:r>
      <w:bookmarkStart w:id="9" w:name="_Toc18949_WPSOffice_Level1Page"/>
      <w:r>
        <w:rPr>
          <w:sz w:val="21"/>
          <w:szCs w:val="21"/>
          <w:highlight w:val="none"/>
        </w:rPr>
        <w:t>9</w:t>
      </w:r>
      <w:bookmarkEnd w:id="9"/>
      <w:r>
        <w:rPr>
          <w:sz w:val="21"/>
          <w:szCs w:val="21"/>
          <w:highlight w:val="none"/>
        </w:rPr>
        <w:fldChar w:fldCharType="end"/>
      </w:r>
    </w:p>
    <w:p>
      <w:pPr>
        <w:pStyle w:val="27"/>
        <w:tabs>
          <w:tab w:val="right" w:leader="dot" w:pos="8306"/>
        </w:tabs>
        <w:spacing w:line="432" w:lineRule="auto"/>
        <w:ind w:left="420"/>
        <w:rPr>
          <w:sz w:val="21"/>
          <w:szCs w:val="21"/>
          <w:highlight w:val="none"/>
        </w:rPr>
      </w:pPr>
      <w:r>
        <w:rPr>
          <w:highlight w:val="none"/>
        </w:rPr>
        <w:fldChar w:fldCharType="begin"/>
      </w:r>
      <w:r>
        <w:rPr>
          <w:highlight w:val="none"/>
        </w:rPr>
        <w:instrText xml:space="preserve"> HYPERLINK \l "_Toc7648_WPSOffice_Level2" </w:instrText>
      </w:r>
      <w:r>
        <w:rPr>
          <w:highlight w:val="none"/>
        </w:rPr>
        <w:fldChar w:fldCharType="separate"/>
      </w:r>
      <w:r>
        <w:rPr>
          <w:rFonts w:hint="eastAsia" w:ascii="华文楷体" w:hAnsi="华文楷体" w:eastAsia="华文楷体" w:cs="华文楷体"/>
          <w:sz w:val="21"/>
          <w:szCs w:val="21"/>
          <w:highlight w:val="none"/>
        </w:rPr>
        <w:t>（一）完善科技创新政策体系</w:t>
      </w:r>
      <w:r>
        <w:rPr>
          <w:sz w:val="21"/>
          <w:szCs w:val="21"/>
          <w:highlight w:val="none"/>
        </w:rPr>
        <w:tab/>
      </w:r>
      <w:bookmarkStart w:id="10" w:name="_Toc7648_WPSOffice_Level2Page"/>
      <w:r>
        <w:rPr>
          <w:sz w:val="21"/>
          <w:szCs w:val="21"/>
          <w:highlight w:val="none"/>
        </w:rPr>
        <w:t>10</w:t>
      </w:r>
      <w:bookmarkEnd w:id="10"/>
      <w:r>
        <w:rPr>
          <w:sz w:val="21"/>
          <w:szCs w:val="21"/>
          <w:highlight w:val="none"/>
        </w:rPr>
        <w:fldChar w:fldCharType="end"/>
      </w:r>
    </w:p>
    <w:p>
      <w:pPr>
        <w:pStyle w:val="27"/>
        <w:tabs>
          <w:tab w:val="right" w:leader="dot" w:pos="8306"/>
        </w:tabs>
        <w:spacing w:line="432" w:lineRule="auto"/>
        <w:ind w:left="420"/>
        <w:rPr>
          <w:sz w:val="21"/>
          <w:szCs w:val="21"/>
          <w:highlight w:val="none"/>
        </w:rPr>
      </w:pPr>
      <w:r>
        <w:rPr>
          <w:highlight w:val="none"/>
        </w:rPr>
        <w:fldChar w:fldCharType="begin"/>
      </w:r>
      <w:r>
        <w:rPr>
          <w:highlight w:val="none"/>
        </w:rPr>
        <w:instrText xml:space="preserve"> HYPERLINK \l "_Toc18949_WPSOffice_Level2" </w:instrText>
      </w:r>
      <w:r>
        <w:rPr>
          <w:highlight w:val="none"/>
        </w:rPr>
        <w:fldChar w:fldCharType="separate"/>
      </w:r>
      <w:r>
        <w:rPr>
          <w:rFonts w:hint="eastAsia" w:ascii="华文楷体" w:hAnsi="华文楷体" w:eastAsia="华文楷体" w:cs="华文楷体"/>
          <w:sz w:val="21"/>
          <w:szCs w:val="21"/>
          <w:highlight w:val="none"/>
        </w:rPr>
        <w:t>（二）加快提升自主创新能力</w:t>
      </w:r>
      <w:r>
        <w:rPr>
          <w:sz w:val="21"/>
          <w:szCs w:val="21"/>
          <w:highlight w:val="none"/>
        </w:rPr>
        <w:tab/>
      </w:r>
      <w:bookmarkStart w:id="11" w:name="_Toc18949_WPSOffice_Level2Page"/>
      <w:r>
        <w:rPr>
          <w:sz w:val="21"/>
          <w:szCs w:val="21"/>
          <w:highlight w:val="none"/>
        </w:rPr>
        <w:t>10</w:t>
      </w:r>
      <w:bookmarkEnd w:id="11"/>
      <w:r>
        <w:rPr>
          <w:sz w:val="21"/>
          <w:szCs w:val="21"/>
          <w:highlight w:val="none"/>
        </w:rPr>
        <w:fldChar w:fldCharType="end"/>
      </w:r>
    </w:p>
    <w:p>
      <w:pPr>
        <w:pStyle w:val="27"/>
        <w:tabs>
          <w:tab w:val="right" w:leader="dot" w:pos="8306"/>
        </w:tabs>
        <w:spacing w:line="432" w:lineRule="auto"/>
        <w:ind w:left="420"/>
        <w:rPr>
          <w:sz w:val="21"/>
          <w:szCs w:val="21"/>
          <w:highlight w:val="none"/>
        </w:rPr>
      </w:pPr>
      <w:r>
        <w:rPr>
          <w:highlight w:val="none"/>
        </w:rPr>
        <w:fldChar w:fldCharType="begin"/>
      </w:r>
      <w:r>
        <w:rPr>
          <w:highlight w:val="none"/>
        </w:rPr>
        <w:instrText xml:space="preserve"> HYPERLINK \l "_Toc24713_WPSOffice_Level2" </w:instrText>
      </w:r>
      <w:r>
        <w:rPr>
          <w:highlight w:val="none"/>
        </w:rPr>
        <w:fldChar w:fldCharType="separate"/>
      </w:r>
      <w:r>
        <w:rPr>
          <w:rFonts w:hint="eastAsia" w:ascii="华文楷体" w:hAnsi="华文楷体" w:eastAsia="华文楷体" w:cs="华文楷体"/>
          <w:sz w:val="21"/>
          <w:szCs w:val="21"/>
          <w:highlight w:val="none"/>
        </w:rPr>
        <w:t>（三）支撑创新型经济发展</w:t>
      </w:r>
      <w:r>
        <w:rPr>
          <w:sz w:val="21"/>
          <w:szCs w:val="21"/>
          <w:highlight w:val="none"/>
        </w:rPr>
        <w:tab/>
      </w:r>
      <w:bookmarkStart w:id="12" w:name="_Toc24713_WPSOffice_Level2Page"/>
      <w:r>
        <w:rPr>
          <w:sz w:val="21"/>
          <w:szCs w:val="21"/>
          <w:highlight w:val="none"/>
        </w:rPr>
        <w:t>1</w:t>
      </w:r>
      <w:bookmarkEnd w:id="12"/>
      <w:r>
        <w:rPr>
          <w:rFonts w:hint="eastAsia"/>
          <w:sz w:val="21"/>
          <w:szCs w:val="21"/>
          <w:highlight w:val="none"/>
        </w:rPr>
        <w:t>4</w:t>
      </w:r>
      <w:r>
        <w:rPr>
          <w:rFonts w:hint="eastAsia"/>
          <w:sz w:val="21"/>
          <w:szCs w:val="21"/>
          <w:highlight w:val="none"/>
        </w:rPr>
        <w:fldChar w:fldCharType="end"/>
      </w:r>
    </w:p>
    <w:p>
      <w:pPr>
        <w:pStyle w:val="27"/>
        <w:tabs>
          <w:tab w:val="right" w:leader="dot" w:pos="8306"/>
        </w:tabs>
        <w:spacing w:line="432" w:lineRule="auto"/>
        <w:ind w:left="420"/>
        <w:rPr>
          <w:sz w:val="21"/>
          <w:szCs w:val="21"/>
          <w:highlight w:val="none"/>
        </w:rPr>
      </w:pPr>
      <w:r>
        <w:rPr>
          <w:highlight w:val="none"/>
        </w:rPr>
        <w:fldChar w:fldCharType="begin"/>
      </w:r>
      <w:r>
        <w:rPr>
          <w:highlight w:val="none"/>
        </w:rPr>
        <w:instrText xml:space="preserve"> HYPERLINK \l "_Toc3157_WPSOffice_Level2" </w:instrText>
      </w:r>
      <w:r>
        <w:rPr>
          <w:highlight w:val="none"/>
        </w:rPr>
        <w:fldChar w:fldCharType="separate"/>
      </w:r>
      <w:r>
        <w:rPr>
          <w:rFonts w:hint="eastAsia" w:ascii="华文楷体" w:hAnsi="华文楷体" w:eastAsia="华文楷体" w:cs="华文楷体"/>
          <w:sz w:val="21"/>
          <w:szCs w:val="21"/>
          <w:highlight w:val="none"/>
        </w:rPr>
        <w:t>（四）加强创新载体建设</w:t>
      </w:r>
      <w:r>
        <w:rPr>
          <w:sz w:val="21"/>
          <w:szCs w:val="21"/>
          <w:highlight w:val="none"/>
        </w:rPr>
        <w:tab/>
      </w:r>
      <w:bookmarkStart w:id="13" w:name="_Toc3157_WPSOffice_Level2Page"/>
      <w:r>
        <w:rPr>
          <w:sz w:val="21"/>
          <w:szCs w:val="21"/>
          <w:highlight w:val="none"/>
        </w:rPr>
        <w:t>1</w:t>
      </w:r>
      <w:bookmarkEnd w:id="13"/>
      <w:r>
        <w:rPr>
          <w:rFonts w:hint="eastAsia"/>
          <w:sz w:val="21"/>
          <w:szCs w:val="21"/>
          <w:highlight w:val="none"/>
        </w:rPr>
        <w:t>6</w:t>
      </w:r>
      <w:r>
        <w:rPr>
          <w:rFonts w:hint="eastAsia"/>
          <w:sz w:val="21"/>
          <w:szCs w:val="21"/>
          <w:highlight w:val="none"/>
        </w:rPr>
        <w:fldChar w:fldCharType="end"/>
      </w:r>
    </w:p>
    <w:p>
      <w:pPr>
        <w:pStyle w:val="27"/>
        <w:tabs>
          <w:tab w:val="right" w:leader="dot" w:pos="8306"/>
        </w:tabs>
        <w:spacing w:line="432" w:lineRule="auto"/>
        <w:ind w:left="420"/>
        <w:rPr>
          <w:sz w:val="21"/>
          <w:szCs w:val="21"/>
          <w:highlight w:val="none"/>
        </w:rPr>
      </w:pPr>
      <w:r>
        <w:rPr>
          <w:highlight w:val="none"/>
        </w:rPr>
        <w:fldChar w:fldCharType="begin"/>
      </w:r>
      <w:r>
        <w:rPr>
          <w:highlight w:val="none"/>
        </w:rPr>
        <w:instrText xml:space="preserve"> HYPERLINK \l "_Toc14934_WPSOffice_Level2" </w:instrText>
      </w:r>
      <w:r>
        <w:rPr>
          <w:highlight w:val="none"/>
        </w:rPr>
        <w:fldChar w:fldCharType="separate"/>
      </w:r>
      <w:r>
        <w:rPr>
          <w:rFonts w:hint="eastAsia" w:ascii="华文楷体" w:hAnsi="华文楷体" w:eastAsia="华文楷体" w:cs="华文楷体"/>
          <w:sz w:val="21"/>
          <w:szCs w:val="21"/>
          <w:highlight w:val="none"/>
        </w:rPr>
        <w:t>（五）加快科技创新平台建设</w:t>
      </w:r>
      <w:r>
        <w:rPr>
          <w:sz w:val="21"/>
          <w:szCs w:val="21"/>
          <w:highlight w:val="none"/>
        </w:rPr>
        <w:tab/>
      </w:r>
      <w:bookmarkStart w:id="14" w:name="_Toc14934_WPSOffice_Level2Page"/>
      <w:r>
        <w:rPr>
          <w:sz w:val="21"/>
          <w:szCs w:val="21"/>
          <w:highlight w:val="none"/>
        </w:rPr>
        <w:t>17</w:t>
      </w:r>
      <w:bookmarkEnd w:id="14"/>
      <w:r>
        <w:rPr>
          <w:sz w:val="21"/>
          <w:szCs w:val="21"/>
          <w:highlight w:val="none"/>
        </w:rPr>
        <w:fldChar w:fldCharType="end"/>
      </w:r>
    </w:p>
    <w:p>
      <w:pPr>
        <w:pStyle w:val="27"/>
        <w:tabs>
          <w:tab w:val="right" w:leader="dot" w:pos="8306"/>
        </w:tabs>
        <w:spacing w:line="432" w:lineRule="auto"/>
        <w:ind w:left="420"/>
        <w:rPr>
          <w:sz w:val="21"/>
          <w:szCs w:val="21"/>
          <w:highlight w:val="none"/>
        </w:rPr>
      </w:pPr>
      <w:r>
        <w:rPr>
          <w:highlight w:val="none"/>
        </w:rPr>
        <w:fldChar w:fldCharType="begin"/>
      </w:r>
      <w:r>
        <w:rPr>
          <w:highlight w:val="none"/>
        </w:rPr>
        <w:instrText xml:space="preserve"> HYPERLINK \l "_Toc24021_WPSOffice_Level2" </w:instrText>
      </w:r>
      <w:r>
        <w:rPr>
          <w:highlight w:val="none"/>
        </w:rPr>
        <w:fldChar w:fldCharType="separate"/>
      </w:r>
      <w:r>
        <w:rPr>
          <w:rFonts w:hint="eastAsia" w:ascii="华文楷体" w:hAnsi="华文楷体" w:eastAsia="华文楷体" w:cs="华文楷体"/>
          <w:sz w:val="21"/>
          <w:szCs w:val="21"/>
          <w:highlight w:val="none"/>
        </w:rPr>
        <w:t>（六）完善科技创新服务体系</w:t>
      </w:r>
      <w:r>
        <w:rPr>
          <w:sz w:val="21"/>
          <w:szCs w:val="21"/>
          <w:highlight w:val="none"/>
        </w:rPr>
        <w:tab/>
      </w:r>
      <w:bookmarkStart w:id="15" w:name="_Toc24021_WPSOffice_Level2Page"/>
      <w:r>
        <w:rPr>
          <w:sz w:val="21"/>
          <w:szCs w:val="21"/>
          <w:highlight w:val="none"/>
        </w:rPr>
        <w:t>1</w:t>
      </w:r>
      <w:bookmarkEnd w:id="15"/>
      <w:r>
        <w:rPr>
          <w:rFonts w:hint="eastAsia"/>
          <w:sz w:val="21"/>
          <w:szCs w:val="21"/>
          <w:highlight w:val="none"/>
        </w:rPr>
        <w:t>9</w:t>
      </w:r>
      <w:r>
        <w:rPr>
          <w:rFonts w:hint="eastAsia"/>
          <w:sz w:val="21"/>
          <w:szCs w:val="21"/>
          <w:highlight w:val="none"/>
        </w:rPr>
        <w:fldChar w:fldCharType="end"/>
      </w:r>
    </w:p>
    <w:p>
      <w:pPr>
        <w:pStyle w:val="27"/>
        <w:tabs>
          <w:tab w:val="right" w:leader="dot" w:pos="8306"/>
        </w:tabs>
        <w:spacing w:line="432" w:lineRule="auto"/>
        <w:ind w:left="420"/>
        <w:rPr>
          <w:sz w:val="21"/>
          <w:szCs w:val="21"/>
          <w:highlight w:val="none"/>
        </w:rPr>
      </w:pPr>
      <w:r>
        <w:rPr>
          <w:highlight w:val="none"/>
        </w:rPr>
        <w:fldChar w:fldCharType="begin"/>
      </w:r>
      <w:r>
        <w:rPr>
          <w:highlight w:val="none"/>
        </w:rPr>
        <w:instrText xml:space="preserve"> HYPERLINK \l "_Toc26051_WPSOffice_Level2" </w:instrText>
      </w:r>
      <w:r>
        <w:rPr>
          <w:highlight w:val="none"/>
        </w:rPr>
        <w:fldChar w:fldCharType="separate"/>
      </w:r>
      <w:r>
        <w:rPr>
          <w:rFonts w:hint="eastAsia" w:ascii="华文楷体" w:hAnsi="华文楷体" w:eastAsia="华文楷体" w:cs="华文楷体"/>
          <w:sz w:val="21"/>
          <w:szCs w:val="21"/>
          <w:highlight w:val="none"/>
        </w:rPr>
        <w:t>（七）优化创新创业环境</w:t>
      </w:r>
      <w:r>
        <w:rPr>
          <w:sz w:val="21"/>
          <w:szCs w:val="21"/>
          <w:highlight w:val="none"/>
        </w:rPr>
        <w:tab/>
      </w:r>
      <w:bookmarkStart w:id="16" w:name="_Toc26051_WPSOffice_Level2Page"/>
      <w:r>
        <w:rPr>
          <w:sz w:val="21"/>
          <w:szCs w:val="21"/>
          <w:highlight w:val="none"/>
        </w:rPr>
        <w:t>2</w:t>
      </w:r>
      <w:bookmarkEnd w:id="16"/>
      <w:r>
        <w:rPr>
          <w:rFonts w:hint="eastAsia"/>
          <w:sz w:val="21"/>
          <w:szCs w:val="21"/>
          <w:highlight w:val="none"/>
        </w:rPr>
        <w:t>2</w:t>
      </w:r>
      <w:r>
        <w:rPr>
          <w:rFonts w:hint="eastAsia"/>
          <w:sz w:val="21"/>
          <w:szCs w:val="21"/>
          <w:highlight w:val="none"/>
        </w:rPr>
        <w:fldChar w:fldCharType="end"/>
      </w:r>
    </w:p>
    <w:p>
      <w:pPr>
        <w:pStyle w:val="27"/>
        <w:tabs>
          <w:tab w:val="right" w:leader="dot" w:pos="8306"/>
        </w:tabs>
        <w:spacing w:line="432" w:lineRule="auto"/>
        <w:ind w:left="420"/>
        <w:rPr>
          <w:sz w:val="21"/>
          <w:szCs w:val="21"/>
          <w:highlight w:val="none"/>
        </w:rPr>
      </w:pPr>
      <w:r>
        <w:rPr>
          <w:highlight w:val="none"/>
        </w:rPr>
        <w:fldChar w:fldCharType="begin"/>
      </w:r>
      <w:r>
        <w:rPr>
          <w:highlight w:val="none"/>
        </w:rPr>
        <w:instrText xml:space="preserve"> HYPERLINK \l "_Toc17898_WPSOffice_Level2" </w:instrText>
      </w:r>
      <w:r>
        <w:rPr>
          <w:highlight w:val="none"/>
        </w:rPr>
        <w:fldChar w:fldCharType="separate"/>
      </w:r>
      <w:r>
        <w:rPr>
          <w:rFonts w:hint="eastAsia" w:ascii="华文楷体" w:hAnsi="华文楷体" w:eastAsia="华文楷体" w:cs="华文楷体"/>
          <w:sz w:val="21"/>
          <w:szCs w:val="21"/>
          <w:highlight w:val="none"/>
        </w:rPr>
        <w:t>（八）加强创新型科技人才队伍建设</w:t>
      </w:r>
      <w:r>
        <w:rPr>
          <w:sz w:val="21"/>
          <w:szCs w:val="21"/>
          <w:highlight w:val="none"/>
        </w:rPr>
        <w:tab/>
      </w:r>
      <w:bookmarkStart w:id="17" w:name="_Toc17898_WPSOffice_Level2Page"/>
      <w:r>
        <w:rPr>
          <w:sz w:val="21"/>
          <w:szCs w:val="21"/>
          <w:highlight w:val="none"/>
        </w:rPr>
        <w:t>23</w:t>
      </w:r>
      <w:bookmarkEnd w:id="17"/>
      <w:r>
        <w:rPr>
          <w:sz w:val="21"/>
          <w:szCs w:val="21"/>
          <w:highlight w:val="none"/>
        </w:rPr>
        <w:fldChar w:fldCharType="end"/>
      </w:r>
    </w:p>
    <w:p>
      <w:pPr>
        <w:pStyle w:val="27"/>
        <w:tabs>
          <w:tab w:val="right" w:leader="dot" w:pos="8306"/>
        </w:tabs>
        <w:spacing w:line="432" w:lineRule="auto"/>
        <w:ind w:left="420"/>
        <w:rPr>
          <w:sz w:val="21"/>
          <w:szCs w:val="21"/>
          <w:highlight w:val="none"/>
        </w:rPr>
      </w:pPr>
      <w:r>
        <w:rPr>
          <w:highlight w:val="none"/>
        </w:rPr>
        <w:fldChar w:fldCharType="begin"/>
      </w:r>
      <w:r>
        <w:rPr>
          <w:highlight w:val="none"/>
        </w:rPr>
        <w:instrText xml:space="preserve"> HYPERLINK \l "_Toc4111_WPSOffice_Level2" </w:instrText>
      </w:r>
      <w:r>
        <w:rPr>
          <w:highlight w:val="none"/>
        </w:rPr>
        <w:fldChar w:fldCharType="separate"/>
      </w:r>
      <w:r>
        <w:rPr>
          <w:rFonts w:hint="eastAsia" w:ascii="华文楷体" w:hAnsi="华文楷体" w:eastAsia="华文楷体" w:cs="华文楷体"/>
          <w:sz w:val="21"/>
          <w:szCs w:val="21"/>
          <w:highlight w:val="none"/>
        </w:rPr>
        <w:t>（九）提升民生和拥军科技水平</w:t>
      </w:r>
      <w:r>
        <w:rPr>
          <w:sz w:val="21"/>
          <w:szCs w:val="21"/>
          <w:highlight w:val="none"/>
        </w:rPr>
        <w:tab/>
      </w:r>
      <w:bookmarkStart w:id="18" w:name="_Toc4111_WPSOffice_Level2Page"/>
      <w:r>
        <w:rPr>
          <w:sz w:val="21"/>
          <w:szCs w:val="21"/>
          <w:highlight w:val="none"/>
        </w:rPr>
        <w:t>2</w:t>
      </w:r>
      <w:bookmarkEnd w:id="18"/>
      <w:r>
        <w:rPr>
          <w:rFonts w:hint="eastAsia"/>
          <w:sz w:val="21"/>
          <w:szCs w:val="21"/>
          <w:highlight w:val="none"/>
        </w:rPr>
        <w:t>5</w:t>
      </w:r>
      <w:r>
        <w:rPr>
          <w:rFonts w:hint="eastAsia"/>
          <w:sz w:val="21"/>
          <w:szCs w:val="21"/>
          <w:highlight w:val="none"/>
        </w:rPr>
        <w:fldChar w:fldCharType="end"/>
      </w:r>
    </w:p>
    <w:p>
      <w:pPr>
        <w:pStyle w:val="26"/>
        <w:tabs>
          <w:tab w:val="right" w:leader="dot" w:pos="8306"/>
        </w:tabs>
        <w:spacing w:line="432" w:lineRule="auto"/>
        <w:rPr>
          <w:sz w:val="21"/>
          <w:szCs w:val="21"/>
          <w:highlight w:val="none"/>
        </w:rPr>
      </w:pPr>
      <w:r>
        <w:rPr>
          <w:highlight w:val="none"/>
        </w:rPr>
        <w:fldChar w:fldCharType="begin"/>
      </w:r>
      <w:r>
        <w:rPr>
          <w:highlight w:val="none"/>
        </w:rPr>
        <w:instrText xml:space="preserve"> HYPERLINK \l "_Toc24713_WPSOffice_Level1" </w:instrText>
      </w:r>
      <w:r>
        <w:rPr>
          <w:highlight w:val="none"/>
        </w:rPr>
        <w:fldChar w:fldCharType="separate"/>
      </w:r>
      <w:r>
        <w:rPr>
          <w:rFonts w:hint="eastAsia" w:ascii="黑体" w:hAnsi="黑体" w:eastAsia="黑体" w:cs="黑体"/>
          <w:sz w:val="21"/>
          <w:szCs w:val="21"/>
          <w:highlight w:val="none"/>
        </w:rPr>
        <w:t>五、 保障科技创新发展</w:t>
      </w:r>
      <w:r>
        <w:rPr>
          <w:sz w:val="21"/>
          <w:szCs w:val="21"/>
          <w:highlight w:val="none"/>
        </w:rPr>
        <w:tab/>
      </w:r>
      <w:bookmarkStart w:id="19" w:name="_Toc24713_WPSOffice_Level1Page"/>
      <w:r>
        <w:rPr>
          <w:sz w:val="21"/>
          <w:szCs w:val="21"/>
          <w:highlight w:val="none"/>
        </w:rPr>
        <w:t>2</w:t>
      </w:r>
      <w:bookmarkEnd w:id="19"/>
      <w:r>
        <w:rPr>
          <w:rFonts w:hint="eastAsia"/>
          <w:sz w:val="21"/>
          <w:szCs w:val="21"/>
          <w:highlight w:val="none"/>
        </w:rPr>
        <w:t>8</w:t>
      </w:r>
      <w:r>
        <w:rPr>
          <w:rFonts w:hint="eastAsia"/>
          <w:sz w:val="21"/>
          <w:szCs w:val="21"/>
          <w:highlight w:val="none"/>
        </w:rPr>
        <w:fldChar w:fldCharType="end"/>
      </w:r>
    </w:p>
    <w:p>
      <w:pPr>
        <w:pStyle w:val="27"/>
        <w:tabs>
          <w:tab w:val="right" w:leader="dot" w:pos="8306"/>
        </w:tabs>
        <w:spacing w:line="432" w:lineRule="auto"/>
        <w:ind w:left="420"/>
        <w:rPr>
          <w:sz w:val="21"/>
          <w:szCs w:val="21"/>
          <w:highlight w:val="none"/>
        </w:rPr>
      </w:pPr>
      <w:r>
        <w:rPr>
          <w:highlight w:val="none"/>
        </w:rPr>
        <w:fldChar w:fldCharType="begin"/>
      </w:r>
      <w:r>
        <w:rPr>
          <w:highlight w:val="none"/>
        </w:rPr>
        <w:instrText xml:space="preserve"> HYPERLINK \l "_Toc14977_WPSOffice_Level2" </w:instrText>
      </w:r>
      <w:r>
        <w:rPr>
          <w:highlight w:val="none"/>
        </w:rPr>
        <w:fldChar w:fldCharType="separate"/>
      </w:r>
      <w:r>
        <w:rPr>
          <w:rFonts w:hint="eastAsia" w:ascii="华文楷体" w:hAnsi="华文楷体" w:eastAsia="华文楷体" w:cs="华文楷体"/>
          <w:sz w:val="21"/>
          <w:szCs w:val="21"/>
          <w:highlight w:val="none"/>
        </w:rPr>
        <w:t>（一）加强组织领导</w:t>
      </w:r>
      <w:r>
        <w:rPr>
          <w:sz w:val="21"/>
          <w:szCs w:val="21"/>
          <w:highlight w:val="none"/>
        </w:rPr>
        <w:tab/>
      </w:r>
      <w:r>
        <w:rPr>
          <w:rFonts w:hint="eastAsia"/>
          <w:sz w:val="21"/>
          <w:szCs w:val="21"/>
          <w:highlight w:val="none"/>
        </w:rPr>
        <w:t>28</w:t>
      </w:r>
      <w:r>
        <w:rPr>
          <w:rFonts w:hint="eastAsia"/>
          <w:sz w:val="21"/>
          <w:szCs w:val="21"/>
          <w:highlight w:val="none"/>
        </w:rPr>
        <w:fldChar w:fldCharType="end"/>
      </w:r>
    </w:p>
    <w:p>
      <w:pPr>
        <w:pStyle w:val="27"/>
        <w:tabs>
          <w:tab w:val="right" w:leader="dot" w:pos="8306"/>
        </w:tabs>
        <w:spacing w:line="432" w:lineRule="auto"/>
        <w:ind w:left="420"/>
        <w:rPr>
          <w:sz w:val="21"/>
          <w:szCs w:val="21"/>
          <w:highlight w:val="none"/>
        </w:rPr>
      </w:pPr>
      <w:r>
        <w:rPr>
          <w:highlight w:val="none"/>
        </w:rPr>
        <w:fldChar w:fldCharType="begin"/>
      </w:r>
      <w:r>
        <w:rPr>
          <w:highlight w:val="none"/>
        </w:rPr>
        <w:instrText xml:space="preserve"> HYPERLINK \l "_Toc1657_WPSOffice_Level2" </w:instrText>
      </w:r>
      <w:r>
        <w:rPr>
          <w:highlight w:val="none"/>
        </w:rPr>
        <w:fldChar w:fldCharType="separate"/>
      </w:r>
      <w:r>
        <w:rPr>
          <w:rFonts w:hint="eastAsia" w:ascii="华文楷体" w:hAnsi="华文楷体" w:eastAsia="华文楷体" w:cs="华文楷体"/>
          <w:sz w:val="21"/>
          <w:szCs w:val="21"/>
          <w:highlight w:val="none"/>
        </w:rPr>
        <w:t>（二）加大科技投入</w:t>
      </w:r>
      <w:r>
        <w:rPr>
          <w:sz w:val="21"/>
          <w:szCs w:val="21"/>
          <w:highlight w:val="none"/>
        </w:rPr>
        <w:tab/>
      </w:r>
      <w:bookmarkStart w:id="20" w:name="_Toc1657_WPSOffice_Level2Page"/>
      <w:r>
        <w:rPr>
          <w:sz w:val="21"/>
          <w:szCs w:val="21"/>
          <w:highlight w:val="none"/>
        </w:rPr>
        <w:t>2</w:t>
      </w:r>
      <w:bookmarkEnd w:id="20"/>
      <w:r>
        <w:rPr>
          <w:rFonts w:hint="eastAsia"/>
          <w:sz w:val="21"/>
          <w:szCs w:val="21"/>
          <w:highlight w:val="none"/>
        </w:rPr>
        <w:t>8</w:t>
      </w:r>
      <w:r>
        <w:rPr>
          <w:rFonts w:hint="eastAsia"/>
          <w:sz w:val="21"/>
          <w:szCs w:val="21"/>
          <w:highlight w:val="none"/>
        </w:rPr>
        <w:fldChar w:fldCharType="end"/>
      </w:r>
    </w:p>
    <w:p>
      <w:pPr>
        <w:pStyle w:val="27"/>
        <w:tabs>
          <w:tab w:val="right" w:leader="dot" w:pos="8306"/>
        </w:tabs>
        <w:spacing w:line="432" w:lineRule="auto"/>
        <w:ind w:left="420"/>
        <w:rPr>
          <w:sz w:val="21"/>
          <w:szCs w:val="21"/>
          <w:highlight w:val="none"/>
        </w:rPr>
      </w:pPr>
      <w:r>
        <w:rPr>
          <w:highlight w:val="none"/>
        </w:rPr>
        <w:fldChar w:fldCharType="begin"/>
      </w:r>
      <w:r>
        <w:rPr>
          <w:highlight w:val="none"/>
        </w:rPr>
        <w:instrText xml:space="preserve"> HYPERLINK \l "_Toc20184_WPSOffice_Level2" </w:instrText>
      </w:r>
      <w:r>
        <w:rPr>
          <w:highlight w:val="none"/>
        </w:rPr>
        <w:fldChar w:fldCharType="separate"/>
      </w:r>
      <w:r>
        <w:rPr>
          <w:rFonts w:hint="eastAsia" w:ascii="华文楷体" w:hAnsi="华文楷体" w:eastAsia="华文楷体" w:cs="华文楷体"/>
          <w:sz w:val="21"/>
          <w:szCs w:val="21"/>
          <w:highlight w:val="none"/>
        </w:rPr>
        <w:t>（三）完善创新政策</w:t>
      </w:r>
      <w:r>
        <w:rPr>
          <w:sz w:val="21"/>
          <w:szCs w:val="21"/>
          <w:highlight w:val="none"/>
        </w:rPr>
        <w:tab/>
      </w:r>
      <w:bookmarkStart w:id="21" w:name="_Toc20184_WPSOffice_Level2Page"/>
      <w:r>
        <w:rPr>
          <w:sz w:val="21"/>
          <w:szCs w:val="21"/>
          <w:highlight w:val="none"/>
        </w:rPr>
        <w:t>2</w:t>
      </w:r>
      <w:bookmarkEnd w:id="21"/>
      <w:r>
        <w:rPr>
          <w:rFonts w:hint="eastAsia"/>
          <w:sz w:val="21"/>
          <w:szCs w:val="21"/>
          <w:highlight w:val="none"/>
        </w:rPr>
        <w:t>9</w:t>
      </w:r>
      <w:r>
        <w:rPr>
          <w:rFonts w:hint="eastAsia"/>
          <w:sz w:val="21"/>
          <w:szCs w:val="21"/>
          <w:highlight w:val="none"/>
        </w:rPr>
        <w:fldChar w:fldCharType="end"/>
      </w:r>
    </w:p>
    <w:p>
      <w:pPr>
        <w:pStyle w:val="27"/>
        <w:tabs>
          <w:tab w:val="right" w:leader="dot" w:pos="8306"/>
        </w:tabs>
        <w:spacing w:line="432" w:lineRule="auto"/>
        <w:ind w:left="420"/>
        <w:rPr>
          <w:sz w:val="21"/>
          <w:szCs w:val="21"/>
          <w:highlight w:val="none"/>
        </w:rPr>
      </w:pPr>
      <w:r>
        <w:rPr>
          <w:highlight w:val="none"/>
        </w:rPr>
        <w:fldChar w:fldCharType="begin"/>
      </w:r>
      <w:r>
        <w:rPr>
          <w:highlight w:val="none"/>
        </w:rPr>
        <w:instrText xml:space="preserve"> HYPERLINK \l "_Toc1623_WPSOffice_Level2" </w:instrText>
      </w:r>
      <w:r>
        <w:rPr>
          <w:highlight w:val="none"/>
        </w:rPr>
        <w:fldChar w:fldCharType="separate"/>
      </w:r>
      <w:r>
        <w:rPr>
          <w:rFonts w:hint="eastAsia" w:ascii="华文楷体" w:hAnsi="华文楷体" w:eastAsia="华文楷体" w:cs="华文楷体"/>
          <w:sz w:val="21"/>
          <w:szCs w:val="21"/>
          <w:highlight w:val="none"/>
        </w:rPr>
        <w:t>（四）加强科学技术的普及和宣传工作</w:t>
      </w:r>
      <w:r>
        <w:rPr>
          <w:sz w:val="21"/>
          <w:szCs w:val="21"/>
          <w:highlight w:val="none"/>
        </w:rPr>
        <w:tab/>
      </w:r>
      <w:bookmarkStart w:id="22" w:name="_Toc1623_WPSOffice_Level2Page"/>
      <w:r>
        <w:rPr>
          <w:sz w:val="21"/>
          <w:szCs w:val="21"/>
          <w:highlight w:val="none"/>
        </w:rPr>
        <w:t>2</w:t>
      </w:r>
      <w:bookmarkEnd w:id="22"/>
      <w:r>
        <w:rPr>
          <w:rFonts w:hint="eastAsia"/>
          <w:sz w:val="21"/>
          <w:szCs w:val="21"/>
          <w:highlight w:val="none"/>
        </w:rPr>
        <w:t>9</w:t>
      </w:r>
      <w:r>
        <w:rPr>
          <w:rFonts w:hint="eastAsia"/>
          <w:sz w:val="21"/>
          <w:szCs w:val="21"/>
          <w:highlight w:val="none"/>
        </w:rPr>
        <w:fldChar w:fldCharType="end"/>
      </w:r>
    </w:p>
    <w:p>
      <w:pPr>
        <w:pStyle w:val="27"/>
        <w:tabs>
          <w:tab w:val="right" w:leader="dot" w:pos="8306"/>
        </w:tabs>
        <w:spacing w:line="432" w:lineRule="auto"/>
        <w:ind w:left="420"/>
        <w:rPr>
          <w:highlight w:val="none"/>
        </w:rPr>
      </w:pPr>
      <w:r>
        <w:rPr>
          <w:highlight w:val="none"/>
        </w:rPr>
        <w:fldChar w:fldCharType="begin"/>
      </w:r>
      <w:r>
        <w:rPr>
          <w:highlight w:val="none"/>
        </w:rPr>
        <w:instrText xml:space="preserve"> HYPERLINK \l "_Toc11703_WPSOffice_Level2" </w:instrText>
      </w:r>
      <w:r>
        <w:rPr>
          <w:highlight w:val="none"/>
        </w:rPr>
        <w:fldChar w:fldCharType="separate"/>
      </w:r>
      <w:r>
        <w:rPr>
          <w:rFonts w:hint="eastAsia" w:ascii="华文楷体" w:hAnsi="华文楷体" w:eastAsia="华文楷体" w:cs="华文楷体"/>
          <w:sz w:val="21"/>
          <w:szCs w:val="21"/>
          <w:highlight w:val="none"/>
        </w:rPr>
        <w:t>（五）广泛开展对外科技合作与交流</w:t>
      </w:r>
      <w:r>
        <w:rPr>
          <w:sz w:val="21"/>
          <w:szCs w:val="21"/>
          <w:highlight w:val="none"/>
        </w:rPr>
        <w:tab/>
      </w:r>
      <w:r>
        <w:rPr>
          <w:rFonts w:hint="eastAsia"/>
          <w:sz w:val="21"/>
          <w:szCs w:val="21"/>
          <w:highlight w:val="none"/>
        </w:rPr>
        <w:t>30</w:t>
      </w:r>
      <w:r>
        <w:rPr>
          <w:rFonts w:hint="eastAsia"/>
          <w:sz w:val="21"/>
          <w:szCs w:val="21"/>
          <w:highlight w:val="none"/>
        </w:rPr>
        <w:fldChar w:fldCharType="end"/>
      </w:r>
      <w:bookmarkEnd w:id="2"/>
    </w:p>
    <w:p>
      <w:pPr>
        <w:pStyle w:val="27"/>
        <w:tabs>
          <w:tab w:val="right" w:leader="dot" w:pos="8306"/>
        </w:tabs>
        <w:spacing w:line="432" w:lineRule="auto"/>
        <w:ind w:left="420"/>
        <w:rPr>
          <w:rFonts w:asciiTheme="majorEastAsia" w:hAnsiTheme="majorEastAsia" w:eastAsiaTheme="majorEastAsia"/>
          <w:b/>
          <w:sz w:val="44"/>
          <w:szCs w:val="44"/>
          <w:highlight w:val="none"/>
        </w:rPr>
        <w:sectPr>
          <w:footerReference r:id="rId3" w:type="default"/>
          <w:pgSz w:w="11906" w:h="16838"/>
          <w:pgMar w:top="1440" w:right="1800" w:bottom="1440" w:left="1800" w:header="851" w:footer="992" w:gutter="0"/>
          <w:pgNumType w:start="1"/>
          <w:cols w:space="425" w:num="1"/>
          <w:docGrid w:type="lines" w:linePitch="312" w:charSpace="0"/>
        </w:sectPr>
      </w:pPr>
      <w:r>
        <w:rPr>
          <w:highlight w:val="none"/>
        </w:rPr>
        <w:br w:type="page"/>
      </w:r>
    </w:p>
    <w:p>
      <w:pPr>
        <w:pStyle w:val="12"/>
        <w:adjustRightInd w:val="0"/>
        <w:spacing w:before="0" w:beforeAutospacing="0" w:after="0" w:afterAutospacing="0"/>
        <w:jc w:val="center"/>
        <w:rPr>
          <w:rFonts w:asciiTheme="majorEastAsia" w:hAnsiTheme="majorEastAsia" w:eastAsiaTheme="majorEastAsia"/>
          <w:b/>
          <w:sz w:val="44"/>
          <w:szCs w:val="44"/>
          <w:highlight w:val="none"/>
        </w:rPr>
      </w:pPr>
      <w:r>
        <w:rPr>
          <w:rFonts w:hint="eastAsia" w:asciiTheme="majorEastAsia" w:hAnsiTheme="majorEastAsia" w:eastAsiaTheme="majorEastAsia"/>
          <w:b/>
          <w:sz w:val="44"/>
          <w:szCs w:val="44"/>
          <w:highlight w:val="none"/>
        </w:rPr>
        <w:t>恩平</w:t>
      </w:r>
      <w:r>
        <w:rPr>
          <w:rFonts w:asciiTheme="majorEastAsia" w:hAnsiTheme="majorEastAsia" w:eastAsiaTheme="majorEastAsia"/>
          <w:b/>
          <w:sz w:val="44"/>
          <w:szCs w:val="44"/>
          <w:highlight w:val="none"/>
        </w:rPr>
        <w:t>市科学技术发展“十</w:t>
      </w:r>
      <w:r>
        <w:rPr>
          <w:rFonts w:hint="eastAsia" w:asciiTheme="majorEastAsia" w:hAnsiTheme="majorEastAsia" w:eastAsiaTheme="majorEastAsia"/>
          <w:b/>
          <w:sz w:val="44"/>
          <w:szCs w:val="44"/>
          <w:highlight w:val="none"/>
        </w:rPr>
        <w:t>四</w:t>
      </w:r>
      <w:r>
        <w:rPr>
          <w:rFonts w:asciiTheme="majorEastAsia" w:hAnsiTheme="majorEastAsia" w:eastAsiaTheme="majorEastAsia"/>
          <w:b/>
          <w:sz w:val="44"/>
          <w:szCs w:val="44"/>
          <w:highlight w:val="none"/>
        </w:rPr>
        <w:t>五” 规划</w:t>
      </w:r>
      <w:bookmarkEnd w:id="0"/>
      <w:bookmarkEnd w:id="1"/>
    </w:p>
    <w:p>
      <w:pPr>
        <w:pStyle w:val="12"/>
        <w:adjustRightInd w:val="0"/>
        <w:spacing w:before="0" w:beforeAutospacing="0" w:after="0" w:afterAutospacing="0"/>
        <w:jc w:val="center"/>
        <w:rPr>
          <w:rFonts w:asciiTheme="majorEastAsia" w:hAnsiTheme="majorEastAsia" w:eastAsiaTheme="majorEastAsia"/>
          <w:b/>
          <w:sz w:val="44"/>
          <w:szCs w:val="44"/>
          <w:highlight w:val="none"/>
        </w:rPr>
      </w:pPr>
      <w:bookmarkStart w:id="23" w:name="_Toc774_WPSOffice_Level1"/>
      <w:bookmarkStart w:id="24" w:name="_Toc1339_WPSOffice_Level1"/>
      <w:r>
        <w:rPr>
          <w:rFonts w:hint="eastAsia" w:asciiTheme="majorEastAsia" w:hAnsiTheme="majorEastAsia" w:eastAsiaTheme="majorEastAsia"/>
          <w:b/>
          <w:sz w:val="44"/>
          <w:szCs w:val="44"/>
          <w:highlight w:val="none"/>
        </w:rPr>
        <w:t>（</w:t>
      </w:r>
      <w:r>
        <w:rPr>
          <w:rFonts w:hint="eastAsia" w:asciiTheme="majorEastAsia" w:hAnsiTheme="majorEastAsia" w:eastAsiaTheme="majorEastAsia"/>
          <w:b/>
          <w:sz w:val="44"/>
          <w:szCs w:val="44"/>
          <w:highlight w:val="none"/>
          <w:lang w:eastAsia="zh-CN"/>
        </w:rPr>
        <w:t>征求意见</w:t>
      </w:r>
      <w:r>
        <w:rPr>
          <w:rFonts w:hint="eastAsia" w:asciiTheme="majorEastAsia" w:hAnsiTheme="majorEastAsia" w:eastAsiaTheme="majorEastAsia"/>
          <w:b/>
          <w:sz w:val="44"/>
          <w:szCs w:val="44"/>
          <w:highlight w:val="none"/>
        </w:rPr>
        <w:t>稿）</w:t>
      </w:r>
      <w:bookmarkEnd w:id="23"/>
      <w:bookmarkEnd w:id="24"/>
    </w:p>
    <w:p>
      <w:pPr>
        <w:adjustRightInd w:val="0"/>
        <w:ind w:firstLine="640" w:firstLineChars="200"/>
        <w:rPr>
          <w:rFonts w:ascii="方正仿宋_GBK" w:eastAsia="方正仿宋_GBK"/>
          <w:sz w:val="32"/>
          <w:szCs w:val="32"/>
          <w:highlight w:val="none"/>
        </w:rPr>
      </w:pPr>
    </w:p>
    <w:p>
      <w:pPr>
        <w:adjustRightInd w:val="0"/>
        <w:ind w:firstLine="640" w:firstLineChars="200"/>
        <w:rPr>
          <w:rFonts w:ascii="方正仿宋_GBK" w:hAnsi="宋体" w:eastAsia="方正仿宋_GBK" w:cs="宋体"/>
          <w:kern w:val="0"/>
          <w:sz w:val="32"/>
          <w:szCs w:val="32"/>
          <w:highlight w:val="none"/>
        </w:rPr>
      </w:pPr>
      <w:r>
        <w:rPr>
          <w:rFonts w:hint="eastAsia" w:ascii="方正仿宋_GBK" w:eastAsia="方正仿宋_GBK"/>
          <w:sz w:val="32"/>
          <w:szCs w:val="32"/>
          <w:highlight w:val="none"/>
        </w:rPr>
        <w:t>“</w:t>
      </w:r>
      <w:r>
        <w:rPr>
          <w:rFonts w:ascii="方正仿宋_GBK" w:eastAsia="方正仿宋_GBK"/>
          <w:sz w:val="32"/>
          <w:szCs w:val="32"/>
          <w:highlight w:val="none"/>
        </w:rPr>
        <w:t>十</w:t>
      </w:r>
      <w:r>
        <w:rPr>
          <w:rFonts w:hint="eastAsia" w:ascii="方正仿宋_GBK" w:eastAsia="方正仿宋_GBK"/>
          <w:sz w:val="32"/>
          <w:szCs w:val="32"/>
          <w:highlight w:val="none"/>
        </w:rPr>
        <w:t>四</w:t>
      </w:r>
      <w:r>
        <w:rPr>
          <w:rFonts w:ascii="方正仿宋_GBK" w:eastAsia="方正仿宋_GBK"/>
          <w:sz w:val="32"/>
          <w:szCs w:val="32"/>
          <w:highlight w:val="none"/>
        </w:rPr>
        <w:t>五</w:t>
      </w:r>
      <w:r>
        <w:rPr>
          <w:rFonts w:hint="eastAsia" w:ascii="方正仿宋_GBK" w:eastAsia="方正仿宋_GBK"/>
          <w:sz w:val="32"/>
          <w:szCs w:val="32"/>
          <w:highlight w:val="none"/>
        </w:rPr>
        <w:t>”</w:t>
      </w:r>
      <w:r>
        <w:rPr>
          <w:rFonts w:ascii="方正仿宋_GBK" w:eastAsia="方正仿宋_GBK"/>
          <w:sz w:val="32"/>
          <w:szCs w:val="32"/>
          <w:highlight w:val="none"/>
        </w:rPr>
        <w:t>时期是</w:t>
      </w:r>
      <w:r>
        <w:rPr>
          <w:rFonts w:hint="eastAsia" w:ascii="方正仿宋_GBK" w:eastAsia="方正仿宋_GBK"/>
          <w:sz w:val="32"/>
          <w:szCs w:val="32"/>
          <w:highlight w:val="none"/>
        </w:rPr>
        <w:t>开启全面建设社会主义现代化国家新征程、向第二个百年奋斗目标进军的第一个五年，是全面实施创新驱动发展战略的关键时期。</w:t>
      </w:r>
      <w:r>
        <w:rPr>
          <w:rFonts w:ascii="方正仿宋_GBK" w:eastAsia="方正仿宋_GBK"/>
          <w:sz w:val="32"/>
          <w:szCs w:val="32"/>
          <w:highlight w:val="none"/>
        </w:rPr>
        <w:t>为深入贯彻《国家创新驱动发展战略纲要》</w:t>
      </w:r>
      <w:r>
        <w:rPr>
          <w:rFonts w:hint="eastAsia" w:ascii="方正仿宋_GBK" w:eastAsia="方正仿宋_GBK"/>
          <w:sz w:val="32"/>
          <w:szCs w:val="32"/>
          <w:highlight w:val="none"/>
        </w:rPr>
        <w:t>《国务院关于强化实施创新驱动发展战略进一步推进大众创业万众创新深入发展的意见》《关于构建一核一带一区区域发展新格局 促进全省区域协调发展的意见》《广东省人民政府印发关于进一步促进科技创新若干政策措施的通知》</w:t>
      </w:r>
      <w:r>
        <w:rPr>
          <w:rFonts w:ascii="方正仿宋_GBK" w:eastAsia="方正仿宋_GBK"/>
          <w:sz w:val="32"/>
          <w:szCs w:val="32"/>
          <w:highlight w:val="none"/>
        </w:rPr>
        <w:t>和</w:t>
      </w:r>
      <w:r>
        <w:rPr>
          <w:rFonts w:hint="eastAsia" w:ascii="方正仿宋_GBK" w:eastAsia="方正仿宋_GBK"/>
          <w:sz w:val="32"/>
          <w:szCs w:val="32"/>
          <w:highlight w:val="none"/>
        </w:rPr>
        <w:t>《江门市人民政府印发关于进一步促进科技创新推动高质量发展工作措施的通知》</w:t>
      </w:r>
      <w:r>
        <w:rPr>
          <w:rFonts w:ascii="方正仿宋_GBK" w:eastAsia="方正仿宋_GBK"/>
          <w:sz w:val="32"/>
          <w:szCs w:val="32"/>
          <w:highlight w:val="none"/>
        </w:rPr>
        <w:t>，认真落实</w:t>
      </w:r>
      <w:r>
        <w:rPr>
          <w:rFonts w:hint="eastAsia" w:ascii="方正仿宋_GBK" w:eastAsia="方正仿宋_GBK"/>
          <w:sz w:val="32"/>
          <w:szCs w:val="32"/>
          <w:highlight w:val="none"/>
        </w:rPr>
        <w:t>《中共恩平市委 恩平市人民政府关于实施创新驱动发展战略 加快创新型城市建设的意见》</w:t>
      </w:r>
      <w:r>
        <w:rPr>
          <w:rFonts w:ascii="方正仿宋_GBK" w:eastAsia="方正仿宋_GBK"/>
          <w:sz w:val="32"/>
          <w:szCs w:val="32"/>
          <w:highlight w:val="none"/>
        </w:rPr>
        <w:t>，加快推动科技创新发展进程，以建设创新驱动发展先行市和创新型城市为目标任务，依据《</w:t>
      </w:r>
      <w:r>
        <w:rPr>
          <w:rFonts w:hint="eastAsia" w:ascii="方正仿宋_GBK" w:eastAsia="方正仿宋_GBK"/>
          <w:sz w:val="32"/>
          <w:szCs w:val="32"/>
          <w:highlight w:val="none"/>
        </w:rPr>
        <w:t>恩平市国民经济和社会发展第十四个五年规划和二〇三五年远景目标纲要</w:t>
      </w:r>
      <w:r>
        <w:rPr>
          <w:rFonts w:ascii="方正仿宋_GBK" w:hAnsi="宋体" w:eastAsia="方正仿宋_GBK" w:cs="宋体"/>
          <w:kern w:val="0"/>
          <w:sz w:val="32"/>
          <w:szCs w:val="32"/>
          <w:highlight w:val="none"/>
        </w:rPr>
        <w:t>》的总体要求，制定本规划。</w:t>
      </w:r>
    </w:p>
    <w:p>
      <w:pPr>
        <w:adjustRightInd w:val="0"/>
        <w:ind w:firstLine="643" w:firstLineChars="200"/>
        <w:rPr>
          <w:rFonts w:ascii="黑体" w:hAnsi="黑体" w:eastAsia="黑体" w:cs="黑体"/>
          <w:sz w:val="32"/>
          <w:szCs w:val="32"/>
          <w:highlight w:val="none"/>
        </w:rPr>
      </w:pPr>
      <w:bookmarkStart w:id="25" w:name="_Toc3740_WPSOffice_Level1"/>
      <w:r>
        <w:rPr>
          <w:rStyle w:val="23"/>
          <w:rFonts w:hint="eastAsia" w:ascii="黑体" w:hAnsi="黑体" w:eastAsia="黑体" w:cs="黑体"/>
          <w:sz w:val="32"/>
          <w:szCs w:val="32"/>
          <w:highlight w:val="none"/>
        </w:rPr>
        <w:t>一、“十三五”科技发展成就</w:t>
      </w:r>
      <w:bookmarkEnd w:id="25"/>
    </w:p>
    <w:p>
      <w:pPr>
        <w:adjustRightInd w:val="0"/>
        <w:ind w:firstLine="640" w:firstLineChars="200"/>
        <w:rPr>
          <w:rFonts w:ascii="方正仿宋_GBK" w:hAnsi="宋体" w:eastAsia="方正仿宋_GBK" w:cs="宋体"/>
          <w:kern w:val="0"/>
          <w:sz w:val="32"/>
          <w:szCs w:val="32"/>
          <w:highlight w:val="none"/>
        </w:rPr>
      </w:pPr>
      <w:r>
        <w:rPr>
          <w:rFonts w:ascii="方正仿宋_GBK" w:hAnsi="宋体" w:eastAsia="方正仿宋_GBK" w:cs="宋体"/>
          <w:kern w:val="0"/>
          <w:sz w:val="32"/>
          <w:szCs w:val="32"/>
          <w:highlight w:val="none"/>
        </w:rPr>
        <w:t>“十三五”期间，我市</w:t>
      </w:r>
      <w:r>
        <w:rPr>
          <w:rFonts w:hint="eastAsia" w:ascii="方正仿宋_GBK" w:hAnsi="宋体" w:eastAsia="方正仿宋_GBK" w:cs="宋体"/>
          <w:kern w:val="0"/>
          <w:sz w:val="32"/>
          <w:szCs w:val="32"/>
          <w:highlight w:val="none"/>
        </w:rPr>
        <w:t>紧抓建设粤港澳大湾区和支持深圳建设中国特色社会主义先行示范区的“双区驱动”机遇，落实“江门科创十条”，以创新驱动“八大举措”为抓手，</w:t>
      </w:r>
      <w:r>
        <w:rPr>
          <w:rFonts w:ascii="方正仿宋_GBK" w:hAnsi="宋体" w:eastAsia="方正仿宋_GBK" w:cs="宋体"/>
          <w:kern w:val="0"/>
          <w:sz w:val="32"/>
          <w:szCs w:val="32"/>
          <w:highlight w:val="none"/>
        </w:rPr>
        <w:t>大力实施创新驱动战略，全力创建国家创新型城市，紧紧围绕优化科技创新环境、构建科技创新平台、加强高层次人才引进和促进科技成果转化等工作重点，以务实、严谨的工作作风，深入开展科技创新工作；以高效、优质的服务态度，激发全市科技创新积极性；以健全、公平的制度规范，保障全市科技创新高质量发展。</w:t>
      </w:r>
    </w:p>
    <w:p>
      <w:pPr>
        <w:adjustRightInd w:val="0"/>
        <w:ind w:firstLine="640" w:firstLineChars="200"/>
        <w:rPr>
          <w:rFonts w:ascii="方正仿宋_GBK" w:hAnsi="宋体" w:eastAsia="方正仿宋_GBK" w:cs="宋体"/>
          <w:kern w:val="0"/>
          <w:sz w:val="32"/>
          <w:szCs w:val="32"/>
          <w:highlight w:val="none"/>
        </w:rPr>
      </w:pPr>
      <w:r>
        <w:rPr>
          <w:rFonts w:ascii="方正仿宋_GBK" w:hAnsi="宋体" w:eastAsia="方正仿宋_GBK" w:cs="宋体"/>
          <w:kern w:val="0"/>
          <w:sz w:val="32"/>
          <w:szCs w:val="32"/>
          <w:highlight w:val="none"/>
        </w:rPr>
        <w:t>——科技投入大幅提升。</w:t>
      </w:r>
      <w:r>
        <w:rPr>
          <w:rFonts w:hint="eastAsia" w:ascii="方正仿宋_GBK" w:hAnsi="宋体" w:eastAsia="方正仿宋_GBK" w:cs="宋体"/>
          <w:kern w:val="0"/>
          <w:sz w:val="32"/>
          <w:szCs w:val="32"/>
          <w:highlight w:val="none"/>
        </w:rPr>
        <w:t>2020年，全市研究与开发投入（R&amp;D）占全市生产总值的比重为2.02%，比2015年提高了0.4个百分点，全社会研究与开发投入达到3.76亿元，是2015年1.66倍。“十三五”期间，政府科技累计投入达2.69亿元，为恩平市科技创新发展落实资金保障。</w:t>
      </w:r>
    </w:p>
    <w:p>
      <w:pPr>
        <w:adjustRightInd w:val="0"/>
        <w:ind w:firstLine="640" w:firstLineChars="200"/>
        <w:rPr>
          <w:rFonts w:ascii="方正仿宋_GBK" w:hAnsi="宋体" w:eastAsia="方正仿宋_GBK" w:cs="宋体"/>
          <w:kern w:val="0"/>
          <w:sz w:val="32"/>
          <w:szCs w:val="32"/>
          <w:highlight w:val="none"/>
        </w:rPr>
      </w:pPr>
      <w:r>
        <w:rPr>
          <w:rFonts w:ascii="方正仿宋_GBK" w:hAnsi="宋体" w:eastAsia="方正仿宋_GBK" w:cs="宋体"/>
          <w:kern w:val="0"/>
          <w:sz w:val="32"/>
          <w:szCs w:val="32"/>
          <w:highlight w:val="none"/>
        </w:rPr>
        <w:t>——高新技术</w:t>
      </w:r>
      <w:r>
        <w:rPr>
          <w:rFonts w:hint="eastAsia" w:ascii="方正仿宋_GBK" w:hAnsi="宋体" w:eastAsia="方正仿宋_GBK" w:cs="宋体"/>
          <w:kern w:val="0"/>
          <w:sz w:val="32"/>
          <w:szCs w:val="32"/>
          <w:highlight w:val="none"/>
        </w:rPr>
        <w:t>企业队伍</w:t>
      </w:r>
      <w:r>
        <w:rPr>
          <w:rFonts w:ascii="方正仿宋_GBK" w:hAnsi="宋体" w:eastAsia="方正仿宋_GBK" w:cs="宋体"/>
          <w:kern w:val="0"/>
          <w:sz w:val="32"/>
          <w:szCs w:val="32"/>
          <w:highlight w:val="none"/>
        </w:rPr>
        <w:t>不断壮大。</w:t>
      </w:r>
      <w:r>
        <w:rPr>
          <w:rFonts w:hint="eastAsia" w:ascii="方正仿宋_GBK" w:hAnsi="宋体" w:eastAsia="方正仿宋_GBK" w:cs="宋体"/>
          <w:kern w:val="0"/>
          <w:sz w:val="32"/>
          <w:szCs w:val="32"/>
          <w:highlight w:val="none"/>
        </w:rPr>
        <w:t>至2020年，全市拥有国家级高新技术企业92家，是2015年（9家）的10.2倍。2020年度全市高新技术产品产值达到64.95亿，占规模以上工业总产值比重为40.34%，比2015年提高了12.59个百分点。</w:t>
      </w:r>
    </w:p>
    <w:p>
      <w:pPr>
        <w:adjustRightInd w:val="0"/>
        <w:ind w:firstLine="640" w:firstLineChars="200"/>
        <w:rPr>
          <w:rFonts w:ascii="方正仿宋_GBK" w:hAnsi="宋体" w:eastAsia="方正仿宋_GBK" w:cs="宋体"/>
          <w:kern w:val="0"/>
          <w:sz w:val="32"/>
          <w:szCs w:val="32"/>
          <w:highlight w:val="none"/>
        </w:rPr>
      </w:pPr>
      <w:r>
        <w:rPr>
          <w:rFonts w:hint="eastAsia" w:ascii="方正仿宋_GBK" w:hAnsi="宋体" w:eastAsia="方正仿宋_GBK" w:cs="宋体"/>
          <w:kern w:val="0"/>
          <w:sz w:val="32"/>
          <w:szCs w:val="32"/>
          <w:highlight w:val="none"/>
        </w:rPr>
        <w:t>——</w:t>
      </w:r>
      <w:r>
        <w:rPr>
          <w:rFonts w:ascii="方正仿宋_GBK" w:hAnsi="宋体" w:eastAsia="方正仿宋_GBK" w:cs="宋体"/>
          <w:kern w:val="0"/>
          <w:sz w:val="32"/>
          <w:szCs w:val="32"/>
          <w:highlight w:val="none"/>
        </w:rPr>
        <w:t>科技创新成果成绩斐然。</w:t>
      </w:r>
      <w:r>
        <w:rPr>
          <w:rFonts w:hint="eastAsia" w:ascii="方正仿宋_GBK" w:hAnsi="宋体" w:eastAsia="方正仿宋_GBK" w:cs="宋体"/>
          <w:kern w:val="0"/>
          <w:sz w:val="32"/>
          <w:szCs w:val="32"/>
          <w:highlight w:val="none"/>
        </w:rPr>
        <w:t>“十三五”期间，全市共授权专利3499件，其中发明专利69件；广东省、江门市级科技计划项目累计立项72项，组织和指导全市50多家企业或团队参加中国创新创业大赛（广东</w:t>
      </w:r>
      <w:r>
        <w:rPr>
          <w:rFonts w:hint="eastAsia" w:ascii="宋体" w:hAnsi="宋体" w:cs="宋体"/>
          <w:kern w:val="0"/>
          <w:sz w:val="32"/>
          <w:szCs w:val="32"/>
          <w:highlight w:val="none"/>
        </w:rPr>
        <w:t>•</w:t>
      </w:r>
      <w:r>
        <w:rPr>
          <w:rFonts w:hint="eastAsia" w:ascii="方正仿宋_GBK" w:hAnsi="方正仿宋_GBK" w:eastAsia="方正仿宋_GBK" w:cs="方正仿宋_GBK"/>
          <w:kern w:val="0"/>
          <w:sz w:val="32"/>
          <w:szCs w:val="32"/>
          <w:highlight w:val="none"/>
        </w:rPr>
        <w:t>江门赛区）、江门市“科技杯”创新创业大赛等赛事，并取得了可喜成绩，累计获省级奖项</w:t>
      </w:r>
      <w:r>
        <w:rPr>
          <w:rFonts w:hint="eastAsia" w:ascii="方正仿宋_GBK" w:hAnsi="宋体" w:eastAsia="方正仿宋_GBK" w:cs="宋体"/>
          <w:kern w:val="0"/>
          <w:sz w:val="32"/>
          <w:szCs w:val="32"/>
          <w:highlight w:val="none"/>
        </w:rPr>
        <w:t>4次，市级奖项12次。</w:t>
      </w:r>
    </w:p>
    <w:p>
      <w:pPr>
        <w:adjustRightInd w:val="0"/>
        <w:ind w:firstLine="640" w:firstLineChars="200"/>
        <w:rPr>
          <w:rFonts w:ascii="方正仿宋_GBK" w:hAnsi="宋体" w:eastAsia="方正仿宋_GBK" w:cs="宋体"/>
          <w:kern w:val="0"/>
          <w:sz w:val="32"/>
          <w:szCs w:val="32"/>
          <w:highlight w:val="none"/>
        </w:rPr>
      </w:pPr>
      <w:r>
        <w:rPr>
          <w:rFonts w:hint="eastAsia" w:ascii="方正仿宋_GBK" w:hAnsi="宋体" w:eastAsia="方正仿宋_GBK" w:cs="宋体"/>
          <w:kern w:val="0"/>
          <w:sz w:val="32"/>
          <w:szCs w:val="32"/>
          <w:highlight w:val="none"/>
        </w:rPr>
        <w:t>——</w:t>
      </w:r>
      <w:r>
        <w:rPr>
          <w:rFonts w:ascii="方正仿宋_GBK" w:hAnsi="宋体" w:eastAsia="方正仿宋_GBK" w:cs="宋体"/>
          <w:kern w:val="0"/>
          <w:sz w:val="32"/>
          <w:szCs w:val="32"/>
          <w:highlight w:val="none"/>
        </w:rPr>
        <w:t>创新平台建设不断完善。</w:t>
      </w:r>
      <w:r>
        <w:rPr>
          <w:rFonts w:hint="eastAsia" w:ascii="方正仿宋_GBK" w:hAnsi="宋体" w:eastAsia="方正仿宋_GBK" w:cs="宋体"/>
          <w:kern w:val="0"/>
          <w:sz w:val="32"/>
          <w:szCs w:val="32"/>
          <w:highlight w:val="none"/>
        </w:rPr>
        <w:t>至2020年，全市广东省工程技术研究中心累计达14家；广东省企业技术中心累计共3家；江门市工程技术研究中心累计</w:t>
      </w:r>
      <w:r>
        <w:rPr>
          <w:rFonts w:hint="eastAsia" w:ascii="方正仿宋_GBK" w:hAnsi="宋体" w:eastAsia="方正仿宋_GBK" w:cs="宋体"/>
          <w:kern w:val="0"/>
          <w:sz w:val="32"/>
          <w:szCs w:val="32"/>
          <w:highlight w:val="none"/>
          <w:lang w:val="en-US" w:eastAsia="zh-CN"/>
        </w:rPr>
        <w:t>67</w:t>
      </w:r>
      <w:r>
        <w:rPr>
          <w:rFonts w:hint="eastAsia" w:ascii="方正仿宋_GBK" w:hAnsi="宋体" w:eastAsia="方正仿宋_GBK" w:cs="宋体"/>
          <w:kern w:val="0"/>
          <w:sz w:val="32"/>
          <w:szCs w:val="32"/>
          <w:highlight w:val="none"/>
        </w:rPr>
        <w:t>家；江门市新型研发机构1家；全市规上工业企业设立研发机构比例达60.16%。主营业务5亿元以上工业企业研发机构实现全覆盖。全市累计建成科技企业孵化器2个，孵化器面积2.5万平方米；建成众创空间3家，众创空间面积0.4万平方米。建成恩平高新技术创业服务中心，华南电声科创园动工建设，科技成果转化平台、科技创新载体、孵化育成体系平台日趋完善。</w:t>
      </w:r>
    </w:p>
    <w:p>
      <w:pPr>
        <w:adjustRightInd w:val="0"/>
        <w:ind w:firstLine="640" w:firstLineChars="200"/>
        <w:rPr>
          <w:rFonts w:ascii="方正仿宋_GBK" w:hAnsi="宋体" w:eastAsia="方正仿宋_GBK" w:cs="宋体"/>
          <w:kern w:val="0"/>
          <w:sz w:val="32"/>
          <w:szCs w:val="32"/>
          <w:highlight w:val="none"/>
        </w:rPr>
      </w:pPr>
      <w:r>
        <w:rPr>
          <w:rFonts w:hint="eastAsia" w:ascii="方正仿宋_GBK" w:hAnsi="宋体" w:eastAsia="方正仿宋_GBK" w:cs="宋体"/>
          <w:kern w:val="0"/>
          <w:sz w:val="32"/>
          <w:szCs w:val="32"/>
          <w:highlight w:val="none"/>
        </w:rPr>
        <w:t>——</w:t>
      </w:r>
      <w:r>
        <w:rPr>
          <w:rFonts w:ascii="方正仿宋_GBK" w:hAnsi="宋体" w:eastAsia="方正仿宋_GBK" w:cs="宋体"/>
          <w:kern w:val="0"/>
          <w:sz w:val="32"/>
          <w:szCs w:val="32"/>
          <w:highlight w:val="none"/>
        </w:rPr>
        <w:t>产学研合作不断深化。“十三五”期间，通过深入加强政府</w:t>
      </w:r>
      <w:r>
        <w:rPr>
          <w:rFonts w:hint="eastAsia" w:ascii="方正仿宋_GBK" w:hAnsi="宋体" w:eastAsia="方正仿宋_GBK" w:cs="宋体"/>
          <w:kern w:val="0"/>
          <w:sz w:val="32"/>
          <w:szCs w:val="32"/>
          <w:highlight w:val="none"/>
        </w:rPr>
        <w:t>、企业</w:t>
      </w:r>
      <w:r>
        <w:rPr>
          <w:rFonts w:ascii="方正仿宋_GBK" w:hAnsi="宋体" w:eastAsia="方正仿宋_GBK" w:cs="宋体"/>
          <w:kern w:val="0"/>
          <w:sz w:val="32"/>
          <w:szCs w:val="32"/>
          <w:highlight w:val="none"/>
        </w:rPr>
        <w:t>与省内知名高校</w:t>
      </w:r>
      <w:r>
        <w:rPr>
          <w:rFonts w:hint="eastAsia" w:ascii="方正仿宋_GBK" w:hAnsi="宋体" w:eastAsia="方正仿宋_GBK" w:cs="宋体"/>
          <w:kern w:val="0"/>
          <w:sz w:val="32"/>
          <w:szCs w:val="32"/>
          <w:highlight w:val="none"/>
        </w:rPr>
        <w:t>和科研院所</w:t>
      </w:r>
      <w:r>
        <w:rPr>
          <w:rFonts w:ascii="方正仿宋_GBK" w:hAnsi="宋体" w:eastAsia="方正仿宋_GBK" w:cs="宋体"/>
          <w:kern w:val="0"/>
          <w:sz w:val="32"/>
          <w:szCs w:val="32"/>
          <w:highlight w:val="none"/>
        </w:rPr>
        <w:t>的沟通与交流，创新合作机制，</w:t>
      </w:r>
      <w:r>
        <w:rPr>
          <w:rFonts w:hint="eastAsia" w:ascii="方正仿宋_GBK" w:hAnsi="宋体" w:eastAsia="方正仿宋_GBK" w:cs="宋体"/>
          <w:kern w:val="0"/>
          <w:sz w:val="32"/>
          <w:szCs w:val="32"/>
          <w:highlight w:val="none"/>
        </w:rPr>
        <w:t>与</w:t>
      </w:r>
      <w:r>
        <w:rPr>
          <w:rFonts w:ascii="方正仿宋_GBK" w:hAnsi="宋体" w:eastAsia="方正仿宋_GBK" w:cs="宋体"/>
          <w:kern w:val="0"/>
          <w:sz w:val="32"/>
          <w:szCs w:val="32"/>
          <w:highlight w:val="none"/>
        </w:rPr>
        <w:t>广州大学共建恩平市-广州大学产学研创新示范基地、</w:t>
      </w:r>
      <w:r>
        <w:rPr>
          <w:rFonts w:hint="eastAsia" w:ascii="方正仿宋_GBK" w:hAnsi="宋体" w:eastAsia="方正仿宋_GBK" w:cs="宋体"/>
          <w:kern w:val="0"/>
          <w:sz w:val="32"/>
          <w:szCs w:val="32"/>
          <w:highlight w:val="none"/>
        </w:rPr>
        <w:t>与</w:t>
      </w:r>
      <w:r>
        <w:rPr>
          <w:rFonts w:ascii="方正仿宋_GBK" w:hAnsi="宋体" w:eastAsia="方正仿宋_GBK" w:cs="宋体"/>
          <w:kern w:val="0"/>
          <w:sz w:val="32"/>
          <w:szCs w:val="32"/>
          <w:highlight w:val="none"/>
        </w:rPr>
        <w:t>五邑大学共建恩平市-五邑大学产学研创新联盟</w:t>
      </w:r>
      <w:r>
        <w:rPr>
          <w:rFonts w:hint="eastAsia" w:ascii="方正仿宋_GBK" w:hAnsi="宋体" w:eastAsia="方正仿宋_GBK" w:cs="宋体"/>
          <w:kern w:val="0"/>
          <w:sz w:val="32"/>
          <w:szCs w:val="32"/>
          <w:highlight w:val="none"/>
        </w:rPr>
        <w:t>、恩平市全域旅游研究院，与贺州学院共建贺州学院—恩平市“人才培养和输出基地”，建设了广东省农业科学院专家恩平工作站、广东海洋大学校外实训基地，</w:t>
      </w:r>
      <w:r>
        <w:rPr>
          <w:rFonts w:ascii="方正仿宋_GBK" w:hAnsi="宋体" w:eastAsia="方正仿宋_GBK" w:cs="宋体"/>
          <w:kern w:val="0"/>
          <w:sz w:val="32"/>
          <w:szCs w:val="32"/>
          <w:highlight w:val="none"/>
        </w:rPr>
        <w:t>为我市企业搭桥引线，不断为我市企业导入先进技术、优质项目、高层次人才等方面资源。</w:t>
      </w:r>
    </w:p>
    <w:p>
      <w:pPr>
        <w:adjustRightInd w:val="0"/>
        <w:ind w:firstLine="640" w:firstLineChars="200"/>
        <w:rPr>
          <w:rFonts w:ascii="方正仿宋_GBK" w:hAnsi="宋体" w:eastAsia="方正仿宋_GBK" w:cs="宋体"/>
          <w:kern w:val="0"/>
          <w:sz w:val="32"/>
          <w:szCs w:val="32"/>
          <w:highlight w:val="none"/>
        </w:rPr>
      </w:pPr>
      <w:r>
        <w:rPr>
          <w:rFonts w:hint="eastAsia" w:ascii="方正仿宋_GBK" w:hAnsi="宋体" w:eastAsia="方正仿宋_GBK" w:cs="宋体"/>
          <w:kern w:val="0"/>
          <w:sz w:val="32"/>
          <w:szCs w:val="32"/>
          <w:highlight w:val="none"/>
        </w:rPr>
        <w:t>——人才建设工作稳步推进。建立全国博士后创新（江门）示范中心恩平分中心，打造泉林人才驿站，加大高层次人才的创新创业服务力度。2019年3月，成立“贺州学院恩平市电声班”，开展企业“订单式”人才培养。</w:t>
      </w:r>
      <w:r>
        <w:rPr>
          <w:rFonts w:hint="eastAsia" w:ascii="方正仿宋_GBK" w:hAnsi="宋体" w:eastAsia="方正仿宋_GBK" w:cs="宋体"/>
          <w:kern w:val="0"/>
          <w:sz w:val="32"/>
          <w:szCs w:val="32"/>
          <w:highlight w:val="none"/>
          <w:lang w:eastAsia="zh-CN"/>
        </w:rPr>
        <w:t>截止</w:t>
      </w:r>
      <w:r>
        <w:rPr>
          <w:rFonts w:hint="eastAsia" w:ascii="方正仿宋_GBK" w:hAnsi="宋体" w:eastAsia="方正仿宋_GBK" w:cs="宋体"/>
          <w:kern w:val="0"/>
          <w:sz w:val="32"/>
          <w:szCs w:val="32"/>
          <w:highlight w:val="none"/>
          <w:lang w:val="en-US" w:eastAsia="zh-CN"/>
        </w:rPr>
        <w:t>2020年，</w:t>
      </w:r>
      <w:r>
        <w:rPr>
          <w:rFonts w:hint="eastAsia" w:ascii="方正仿宋_GBK" w:hAnsi="宋体" w:eastAsia="方正仿宋_GBK" w:cs="宋体"/>
          <w:kern w:val="0"/>
          <w:sz w:val="32"/>
          <w:szCs w:val="32"/>
          <w:highlight w:val="none"/>
        </w:rPr>
        <w:t>全市现有博士8人（含在站博士后5人），硕士103人，正高级专业技术资格人员23人，副高级专业技术资格人员867人，高级技师职业资格23人，高技能人才473人；入选广东省“扬帆计划”竞争性扶持县级重点人才项目2个、创新创业团队项目1个、获博士后扶持项目4个；江门市创新科研团队项目1个；博士后科研工作站1家、博士工作站2家。</w:t>
      </w:r>
    </w:p>
    <w:p>
      <w:pPr>
        <w:adjustRightInd w:val="0"/>
        <w:ind w:firstLine="640" w:firstLineChars="200"/>
        <w:rPr>
          <w:rFonts w:ascii="方正仿宋_GBK" w:hAnsi="宋体" w:eastAsia="方正仿宋_GBK" w:cs="宋体"/>
          <w:color w:val="FF0000"/>
          <w:kern w:val="0"/>
          <w:sz w:val="32"/>
          <w:szCs w:val="32"/>
          <w:highlight w:val="none"/>
        </w:rPr>
      </w:pPr>
      <w:r>
        <w:rPr>
          <w:rFonts w:hint="eastAsia" w:ascii="方正仿宋_GBK" w:hAnsi="宋体" w:eastAsia="方正仿宋_GBK" w:cs="宋体"/>
          <w:kern w:val="0"/>
          <w:sz w:val="32"/>
          <w:szCs w:val="32"/>
          <w:highlight w:val="none"/>
        </w:rPr>
        <w:t>——</w:t>
      </w:r>
      <w:r>
        <w:rPr>
          <w:rFonts w:ascii="方正仿宋_GBK" w:hAnsi="宋体" w:eastAsia="方正仿宋_GBK" w:cs="宋体"/>
          <w:kern w:val="0"/>
          <w:sz w:val="32"/>
          <w:szCs w:val="32"/>
          <w:highlight w:val="none"/>
        </w:rPr>
        <w:t>推进科技金融融合。</w:t>
      </w:r>
      <w:r>
        <w:rPr>
          <w:rFonts w:hint="eastAsia" w:ascii="方正仿宋_GBK" w:hAnsi="宋体" w:eastAsia="方正仿宋_GBK" w:cs="宋体"/>
          <w:kern w:val="0"/>
          <w:sz w:val="32"/>
          <w:szCs w:val="32"/>
          <w:highlight w:val="none"/>
        </w:rPr>
        <w:t>2018年，成立首家科技银行——中国建设银行江门恩平科技支行，为科技企业享受科技金融政策提供便利，推动科技、金融、产业、政策“四链融合”，“十三五”期间，组织企业累计备案江门市科技金融扶持资金贷款贴息项目33家，扶持企业9家，扶持金额达56.125万元。2020年，全市共92户高新技术企业享受享受15%的企业所得税税率优惠和小型微利企业税收优惠，共计享受减免税额2330万元。</w:t>
      </w:r>
    </w:p>
    <w:p>
      <w:pPr>
        <w:adjustRightInd w:val="0"/>
        <w:ind w:firstLine="640" w:firstLineChars="200"/>
        <w:rPr>
          <w:rFonts w:ascii="方正仿宋_GBK" w:hAnsi="宋体" w:eastAsia="方正仿宋_GBK" w:cs="宋体"/>
          <w:kern w:val="0"/>
          <w:sz w:val="32"/>
          <w:szCs w:val="32"/>
          <w:highlight w:val="none"/>
        </w:rPr>
      </w:pPr>
      <w:r>
        <w:rPr>
          <w:rFonts w:hint="eastAsia" w:ascii="方正仿宋_GBK" w:hAnsi="宋体" w:eastAsia="方正仿宋_GBK" w:cs="宋体"/>
          <w:kern w:val="0"/>
          <w:sz w:val="32"/>
          <w:szCs w:val="32"/>
          <w:highlight w:val="none"/>
        </w:rPr>
        <w:t>——</w:t>
      </w:r>
      <w:r>
        <w:rPr>
          <w:rFonts w:ascii="方正仿宋_GBK" w:hAnsi="宋体" w:eastAsia="方正仿宋_GBK" w:cs="宋体"/>
          <w:kern w:val="0"/>
          <w:sz w:val="32"/>
          <w:szCs w:val="32"/>
          <w:highlight w:val="none"/>
        </w:rPr>
        <w:t>农村科技推广成效显著。</w:t>
      </w:r>
      <w:r>
        <w:rPr>
          <w:rFonts w:hint="eastAsia" w:ascii="方正仿宋_GBK" w:hAnsi="宋体" w:eastAsia="方正仿宋_GBK" w:cs="宋体"/>
          <w:kern w:val="0"/>
          <w:sz w:val="32"/>
          <w:szCs w:val="32"/>
          <w:highlight w:val="none"/>
        </w:rPr>
        <w:t>恩平市入选第一批国家农业可持续发展试验示范区，与省农科院、华南农业大学等科研机构共建产学研基地3个，成立江门市第一家民办农业科研机构——恩穗农业科技研究院；重点组织实施了优质稻产业带项目等一批校企和政研企等协作示范共建项目，设立新技术新模式攻关点6个，水稻良种覆盖率达97%以上。恩平市丝苗米产业园入选广东省现代农业产业园建设名单，创建江门市级农业产业园5个，“一村一品、一镇一业”省级农业特色产业项目15个，地级以上重点农业龙头企业14家。农业品牌建设成效显著，获得国家农产品地理标志产品4个，全国名特优新农产品4个，国家级区域公用品牌1个。</w:t>
      </w:r>
    </w:p>
    <w:p>
      <w:pPr>
        <w:adjustRightInd w:val="0"/>
        <w:ind w:firstLine="640" w:firstLineChars="200"/>
        <w:rPr>
          <w:rFonts w:ascii="方正仿宋_GBK" w:hAnsi="宋体" w:eastAsia="方正仿宋_GBK" w:cs="宋体"/>
          <w:kern w:val="0"/>
          <w:sz w:val="32"/>
          <w:szCs w:val="32"/>
          <w:highlight w:val="none"/>
        </w:rPr>
      </w:pPr>
      <w:r>
        <w:rPr>
          <w:rFonts w:ascii="方正仿宋_GBK" w:hAnsi="宋体" w:eastAsia="方正仿宋_GBK" w:cs="宋体"/>
          <w:kern w:val="0"/>
          <w:sz w:val="32"/>
          <w:szCs w:val="32"/>
          <w:highlight w:val="none"/>
        </w:rPr>
        <w:t>“十三五”时期，我市科技工作虽然取得了令人欣喜的成绩，但与实现创新驱动、推动产业跨越式发展的目标还有较差距，主要表现在：一是企业自主创新能力不强，研发成果少，重点行业关键技术自给率严重不足，核心技术攻关的积极性低，企业新产品、新技术开发的动力不足，产品多是低端模仿和代加工为主；二是企业用于技术创新的资金相对较少，与珠三角其他地区科研资金投入额差距仍然明显；三是高层次人才较为缺乏，人才保障有待落实，人才流失问题仍待解决；四是企业对知识产权的重视程度不高，素质较强的创新载体基数小，部分企业科技创新载体建设仍较落后，还有部分企业没有建立研发技术部门和制定健全的自主创新的体制机制</w:t>
      </w:r>
      <w:r>
        <w:rPr>
          <w:rFonts w:hint="eastAsia" w:ascii="方正仿宋_GBK" w:hAnsi="宋体" w:eastAsia="方正仿宋_GBK" w:cs="宋体"/>
          <w:kern w:val="0"/>
          <w:sz w:val="32"/>
          <w:szCs w:val="32"/>
          <w:highlight w:val="none"/>
        </w:rPr>
        <w:t>；五是推动自主创新的体制机制仍不完善，产学研用紧密结合的机制尚未建立。</w:t>
      </w:r>
    </w:p>
    <w:p>
      <w:pPr>
        <w:adjustRightInd w:val="0"/>
        <w:ind w:firstLine="643" w:firstLineChars="200"/>
        <w:rPr>
          <w:rFonts w:ascii="黑体" w:hAnsi="黑体" w:eastAsia="黑体" w:cs="宋体"/>
          <w:b/>
          <w:kern w:val="0"/>
          <w:sz w:val="32"/>
          <w:szCs w:val="32"/>
          <w:highlight w:val="none"/>
        </w:rPr>
      </w:pPr>
      <w:bookmarkStart w:id="26" w:name="_Toc12183_WPSOffice_Level1"/>
      <w:r>
        <w:rPr>
          <w:rStyle w:val="23"/>
          <w:rFonts w:hint="eastAsia" w:ascii="黑体" w:hAnsi="黑体" w:eastAsia="黑体" w:cs="黑体"/>
          <w:sz w:val="32"/>
          <w:szCs w:val="32"/>
          <w:highlight w:val="none"/>
        </w:rPr>
        <w:t>二、“十四五”新机遇和新挑战</w:t>
      </w:r>
      <w:bookmarkEnd w:id="26"/>
      <w:r>
        <w:rPr>
          <w:rFonts w:ascii="黑体" w:hAnsi="黑体" w:eastAsia="黑体" w:cs="宋体"/>
          <w:b/>
          <w:kern w:val="0"/>
          <w:sz w:val="32"/>
          <w:szCs w:val="32"/>
          <w:highlight w:val="none"/>
        </w:rPr>
        <w:t xml:space="preserve"> </w:t>
      </w:r>
    </w:p>
    <w:p>
      <w:pPr>
        <w:autoSpaceDE w:val="0"/>
        <w:autoSpaceDN w:val="0"/>
        <w:adjustRightInd w:val="0"/>
        <w:ind w:firstLine="707" w:firstLineChars="221"/>
        <w:jc w:val="left"/>
        <w:rPr>
          <w:rFonts w:ascii="Tahoma" w:hAnsi="Tahoma" w:cs="Tahoma"/>
          <w:kern w:val="0"/>
          <w:sz w:val="20"/>
          <w:szCs w:val="20"/>
          <w:highlight w:val="none"/>
          <w:lang w:val="zh-CN"/>
        </w:rPr>
      </w:pPr>
      <w:r>
        <w:rPr>
          <w:rFonts w:ascii="方正仿宋_GBK" w:hAnsi="宋体" w:eastAsia="方正仿宋_GBK" w:cs="宋体"/>
          <w:kern w:val="0"/>
          <w:sz w:val="32"/>
          <w:szCs w:val="32"/>
          <w:highlight w:val="none"/>
        </w:rPr>
        <w:t>当前，</w:t>
      </w:r>
      <w:r>
        <w:rPr>
          <w:rFonts w:hint="eastAsia" w:ascii="方正仿宋_GBK" w:hAnsi="宋体" w:eastAsia="方正仿宋_GBK" w:cs="宋体"/>
          <w:kern w:val="0"/>
          <w:sz w:val="32"/>
          <w:szCs w:val="32"/>
          <w:highlight w:val="none"/>
        </w:rPr>
        <w:t>新冠肺炎疫情对世界经济运行造成巨大冲击，</w:t>
      </w:r>
      <w:r>
        <w:rPr>
          <w:rFonts w:ascii="方正仿宋_GBK" w:hAnsi="宋体" w:eastAsia="方正仿宋_GBK" w:cs="宋体"/>
          <w:kern w:val="0"/>
          <w:sz w:val="32"/>
          <w:szCs w:val="32"/>
          <w:highlight w:val="none"/>
        </w:rPr>
        <w:t>世界经济</w:t>
      </w:r>
      <w:r>
        <w:rPr>
          <w:rFonts w:hint="eastAsia" w:ascii="方正仿宋_GBK" w:hAnsi="宋体" w:eastAsia="方正仿宋_GBK" w:cs="宋体"/>
          <w:kern w:val="0"/>
          <w:sz w:val="32"/>
          <w:szCs w:val="32"/>
          <w:highlight w:val="none"/>
        </w:rPr>
        <w:t>和格局正面临百年未有之大变局，</w:t>
      </w:r>
      <w:r>
        <w:rPr>
          <w:rFonts w:ascii="方正仿宋_GBK" w:hAnsi="宋体" w:eastAsia="方正仿宋_GBK" w:cs="宋体"/>
          <w:kern w:val="0"/>
          <w:sz w:val="32"/>
          <w:szCs w:val="32"/>
          <w:highlight w:val="none"/>
        </w:rPr>
        <w:t>全球化进程持续受挫，贸易保护主义蔓延，多边主义和多边贸易体制遭遇生存危机，国际贸易和投资增长受到拖累，全球价值链遭到破坏，全球经济增长愈加疲软。</w:t>
      </w:r>
      <w:r>
        <w:rPr>
          <w:rFonts w:hint="eastAsia" w:ascii="方正仿宋_GBK" w:hAnsi="宋体" w:eastAsia="方正仿宋_GBK" w:cs="宋体"/>
          <w:kern w:val="0"/>
          <w:sz w:val="32"/>
          <w:szCs w:val="32"/>
          <w:highlight w:val="none"/>
        </w:rPr>
        <w:t>而</w:t>
      </w:r>
      <w:r>
        <w:rPr>
          <w:rFonts w:ascii="方正仿宋_GBK" w:hAnsi="宋体" w:eastAsia="方正仿宋_GBK" w:cs="宋体"/>
          <w:kern w:val="0"/>
          <w:sz w:val="32"/>
          <w:szCs w:val="32"/>
          <w:highlight w:val="none"/>
        </w:rPr>
        <w:t>科技发展</w:t>
      </w:r>
      <w:r>
        <w:rPr>
          <w:rFonts w:hint="eastAsia" w:ascii="方正仿宋_GBK" w:hAnsi="宋体" w:eastAsia="方正仿宋_GBK" w:cs="宋体"/>
          <w:kern w:val="0"/>
          <w:sz w:val="32"/>
          <w:szCs w:val="32"/>
          <w:highlight w:val="none"/>
        </w:rPr>
        <w:t>也</w:t>
      </w:r>
      <w:r>
        <w:rPr>
          <w:rFonts w:ascii="方正仿宋_GBK" w:hAnsi="宋体" w:eastAsia="方正仿宋_GBK" w:cs="宋体"/>
          <w:kern w:val="0"/>
          <w:sz w:val="32"/>
          <w:szCs w:val="32"/>
          <w:highlight w:val="none"/>
        </w:rPr>
        <w:t>不断呈现出新的态势和特征</w:t>
      </w:r>
      <w:r>
        <w:rPr>
          <w:rFonts w:hint="eastAsia" w:ascii="方正仿宋_GBK" w:hAnsi="宋体" w:eastAsia="方正仿宋_GBK" w:cs="宋体"/>
          <w:kern w:val="0"/>
          <w:sz w:val="32"/>
          <w:szCs w:val="32"/>
          <w:highlight w:val="none"/>
        </w:rPr>
        <w:t>，</w:t>
      </w:r>
      <w:r>
        <w:rPr>
          <w:rFonts w:ascii="方正仿宋_GBK" w:hAnsi="宋体" w:eastAsia="方正仿宋_GBK" w:cs="宋体"/>
          <w:kern w:val="0"/>
          <w:sz w:val="32"/>
          <w:szCs w:val="32"/>
          <w:highlight w:val="none"/>
        </w:rPr>
        <w:t>科技领域正孕育着新的革命性突破。我国经济</w:t>
      </w:r>
      <w:r>
        <w:rPr>
          <w:rFonts w:hint="eastAsia" w:ascii="方正仿宋_GBK" w:hAnsi="宋体" w:eastAsia="方正仿宋_GBK" w:cs="宋体"/>
          <w:kern w:val="0"/>
          <w:sz w:val="32"/>
          <w:szCs w:val="32"/>
          <w:highlight w:val="none"/>
        </w:rPr>
        <w:t>面临</w:t>
      </w:r>
      <w:r>
        <w:rPr>
          <w:rFonts w:ascii="方正仿宋_GBK" w:hAnsi="宋体" w:eastAsia="方正仿宋_GBK" w:cs="宋体"/>
          <w:kern w:val="0"/>
          <w:sz w:val="32"/>
          <w:szCs w:val="32"/>
          <w:highlight w:val="none"/>
        </w:rPr>
        <w:t>中美经贸摩擦影响加深，叠加国内经济转型升级阵痛和既有的结构性</w:t>
      </w:r>
      <w:r>
        <w:rPr>
          <w:rFonts w:hint="eastAsia" w:ascii="方正仿宋_GBK" w:hAnsi="宋体" w:eastAsia="方正仿宋_GBK" w:cs="宋体"/>
          <w:kern w:val="0"/>
          <w:sz w:val="32"/>
          <w:szCs w:val="32"/>
          <w:highlight w:val="none"/>
        </w:rPr>
        <w:t>、</w:t>
      </w:r>
      <w:r>
        <w:rPr>
          <w:rFonts w:ascii="方正仿宋_GBK" w:hAnsi="宋体" w:eastAsia="方正仿宋_GBK" w:cs="宋体"/>
          <w:kern w:val="0"/>
          <w:sz w:val="32"/>
          <w:szCs w:val="32"/>
          <w:highlight w:val="none"/>
        </w:rPr>
        <w:t>体制性矛盾，</w:t>
      </w:r>
      <w:r>
        <w:rPr>
          <w:rFonts w:hint="eastAsia" w:ascii="方正仿宋_GBK" w:hAnsi="宋体" w:eastAsia="方正仿宋_GBK" w:cs="宋体"/>
          <w:kern w:val="0"/>
          <w:sz w:val="32"/>
          <w:szCs w:val="32"/>
          <w:highlight w:val="none"/>
        </w:rPr>
        <w:t>再加上全球新型肺炎的影响，</w:t>
      </w:r>
      <w:r>
        <w:rPr>
          <w:rFonts w:ascii="方正仿宋_GBK" w:hAnsi="宋体" w:eastAsia="方正仿宋_GBK" w:cs="宋体"/>
          <w:kern w:val="0"/>
          <w:sz w:val="32"/>
          <w:szCs w:val="32"/>
          <w:highlight w:val="none"/>
        </w:rPr>
        <w:t>经济发展面临的内外风险明显增多。为应对挑战，我国大力实施创新驱动发展战略，</w:t>
      </w:r>
      <w:r>
        <w:rPr>
          <w:rFonts w:hint="eastAsia" w:ascii="方正仿宋_GBK" w:hAnsi="宋体" w:eastAsia="方正仿宋_GBK" w:cs="宋体"/>
          <w:kern w:val="0"/>
          <w:sz w:val="32"/>
          <w:szCs w:val="32"/>
          <w:highlight w:val="none"/>
        </w:rPr>
        <w:t>出台了一系列方针政策，</w:t>
      </w:r>
      <w:r>
        <w:rPr>
          <w:rFonts w:ascii="方正仿宋_GBK" w:hAnsi="宋体" w:eastAsia="方正仿宋_GBK" w:cs="宋体"/>
          <w:kern w:val="0"/>
          <w:sz w:val="32"/>
          <w:szCs w:val="32"/>
          <w:highlight w:val="none"/>
        </w:rPr>
        <w:t>推动以科技</w:t>
      </w:r>
      <w:r>
        <w:rPr>
          <w:rFonts w:ascii="方正仿宋_GBK" w:eastAsia="方正仿宋_GBK"/>
          <w:sz w:val="32"/>
          <w:szCs w:val="32"/>
          <w:highlight w:val="none"/>
        </w:rPr>
        <w:t>创新为核心的全面创新，增强科技进步对经济增长的贡献度，推动经济持续健康发展。省委省政府也把实施创新驱动发展战略摆在经济社会发展全局的突出位置，出台了</w:t>
      </w:r>
      <w:r>
        <w:rPr>
          <w:rFonts w:hint="eastAsia" w:ascii="方正仿宋_GBK" w:eastAsia="方正仿宋_GBK"/>
          <w:sz w:val="32"/>
          <w:szCs w:val="32"/>
          <w:highlight w:val="none"/>
        </w:rPr>
        <w:t>《广东省科技创新“十四五”规划》（粤府〔2021〕62号）等</w:t>
      </w:r>
      <w:r>
        <w:rPr>
          <w:rFonts w:ascii="方正仿宋_GBK" w:eastAsia="方正仿宋_GBK"/>
          <w:sz w:val="32"/>
          <w:szCs w:val="32"/>
          <w:highlight w:val="none"/>
        </w:rPr>
        <w:t>重要文件，提出要</w:t>
      </w:r>
      <w:r>
        <w:rPr>
          <w:rFonts w:hint="eastAsia" w:ascii="方正仿宋_GBK" w:eastAsia="方正仿宋_GBK"/>
          <w:sz w:val="32"/>
          <w:szCs w:val="32"/>
          <w:highlight w:val="none"/>
          <w:lang w:eastAsia="zh-CN"/>
        </w:rPr>
        <w:t>坚持创新在现代化建设全局中的核心地位</w:t>
      </w:r>
      <w:r>
        <w:rPr>
          <w:rFonts w:hint="eastAsia" w:ascii="方正仿宋_GBK" w:eastAsia="方正仿宋_GBK"/>
          <w:sz w:val="32"/>
          <w:szCs w:val="32"/>
          <w:highlight w:val="none"/>
        </w:rPr>
        <w:t>，</w:t>
      </w:r>
      <w:r>
        <w:rPr>
          <w:rFonts w:ascii="方正仿宋_GBK" w:eastAsia="方正仿宋_GBK"/>
          <w:sz w:val="32"/>
          <w:szCs w:val="32"/>
          <w:highlight w:val="none"/>
        </w:rPr>
        <w:t>深入实施创新驱动发展战略，</w:t>
      </w:r>
      <w:r>
        <w:rPr>
          <w:rFonts w:hint="eastAsia" w:ascii="方正仿宋_GBK" w:eastAsia="方正仿宋_GBK"/>
          <w:sz w:val="32"/>
          <w:szCs w:val="32"/>
          <w:highlight w:val="none"/>
          <w:lang w:eastAsia="zh-CN"/>
        </w:rPr>
        <w:t>建设更高水平的科技创新强省</w:t>
      </w:r>
      <w:r>
        <w:rPr>
          <w:rFonts w:ascii="方正仿宋_GBK" w:hAnsi="宋体" w:eastAsia="方正仿宋_GBK" w:cs="宋体"/>
          <w:kern w:val="0"/>
          <w:sz w:val="32"/>
          <w:szCs w:val="32"/>
          <w:highlight w:val="none"/>
        </w:rPr>
        <w:t>。</w:t>
      </w:r>
      <w:r>
        <w:rPr>
          <w:rFonts w:hint="eastAsia" w:ascii="方正仿宋_GBK" w:hAnsi="宋体" w:eastAsia="方正仿宋_GBK" w:cs="宋体"/>
          <w:kern w:val="0"/>
          <w:sz w:val="32"/>
          <w:szCs w:val="32"/>
          <w:highlight w:val="none"/>
        </w:rPr>
        <w:t>江门</w:t>
      </w:r>
      <w:r>
        <w:rPr>
          <w:rFonts w:hint="eastAsia" w:ascii="方正仿宋_GBK" w:eastAsia="方正仿宋_GBK"/>
          <w:sz w:val="32"/>
          <w:szCs w:val="32"/>
          <w:highlight w:val="none"/>
        </w:rPr>
        <w:t>市也出台了“江门科创十条”等系列政策，推动科技创新加快发展。</w:t>
      </w:r>
      <w:r>
        <w:rPr>
          <w:rFonts w:ascii="方正仿宋_GBK" w:hAnsi="宋体" w:eastAsia="方正仿宋_GBK" w:cs="宋体"/>
          <w:kern w:val="0"/>
          <w:sz w:val="32"/>
          <w:szCs w:val="32"/>
          <w:highlight w:val="none"/>
        </w:rPr>
        <w:t>在国家</w:t>
      </w:r>
      <w:r>
        <w:rPr>
          <w:rFonts w:hint="eastAsia" w:ascii="方正仿宋_GBK" w:hAnsi="宋体" w:eastAsia="方正仿宋_GBK" w:cs="宋体"/>
          <w:kern w:val="0"/>
          <w:sz w:val="32"/>
          <w:szCs w:val="32"/>
          <w:highlight w:val="none"/>
        </w:rPr>
        <w:t>、</w:t>
      </w:r>
      <w:r>
        <w:rPr>
          <w:rFonts w:ascii="方正仿宋_GBK" w:hAnsi="宋体" w:eastAsia="方正仿宋_GBK" w:cs="宋体"/>
          <w:kern w:val="0"/>
          <w:sz w:val="32"/>
          <w:szCs w:val="32"/>
          <w:highlight w:val="none"/>
        </w:rPr>
        <w:t>省</w:t>
      </w:r>
      <w:r>
        <w:rPr>
          <w:rFonts w:hint="eastAsia" w:ascii="方正仿宋_GBK" w:hAnsi="宋体" w:eastAsia="方正仿宋_GBK" w:cs="宋体"/>
          <w:kern w:val="0"/>
          <w:sz w:val="32"/>
          <w:szCs w:val="32"/>
          <w:highlight w:val="none"/>
        </w:rPr>
        <w:t>和江门市</w:t>
      </w:r>
      <w:r>
        <w:rPr>
          <w:rFonts w:ascii="方正仿宋_GBK" w:hAnsi="宋体" w:eastAsia="方正仿宋_GBK" w:cs="宋体"/>
          <w:kern w:val="0"/>
          <w:sz w:val="32"/>
          <w:szCs w:val="32"/>
          <w:highlight w:val="none"/>
        </w:rPr>
        <w:t>大力实施创新驱动战略大背景下，大众创业、万众创新风起云涌，大创新、大跨越成为时代发展的新主题。</w:t>
      </w:r>
    </w:p>
    <w:p>
      <w:pPr>
        <w:adjustRightInd w:val="0"/>
        <w:ind w:firstLine="640" w:firstLineChars="200"/>
        <w:rPr>
          <w:rFonts w:ascii="方正仿宋_GBK" w:hAnsi="宋体" w:eastAsia="方正仿宋_GBK" w:cs="宋体"/>
          <w:kern w:val="0"/>
          <w:sz w:val="32"/>
          <w:szCs w:val="32"/>
          <w:highlight w:val="none"/>
        </w:rPr>
      </w:pPr>
      <w:r>
        <w:rPr>
          <w:rFonts w:ascii="方正仿宋_GBK" w:hAnsi="宋体" w:eastAsia="方正仿宋_GBK" w:cs="宋体"/>
          <w:kern w:val="0"/>
          <w:sz w:val="32"/>
          <w:szCs w:val="32"/>
          <w:highlight w:val="none"/>
        </w:rPr>
        <w:t>“十</w:t>
      </w:r>
      <w:r>
        <w:rPr>
          <w:rFonts w:hint="eastAsia" w:ascii="方正仿宋_GBK" w:hAnsi="宋体" w:eastAsia="方正仿宋_GBK" w:cs="宋体"/>
          <w:kern w:val="0"/>
          <w:sz w:val="32"/>
          <w:szCs w:val="32"/>
          <w:highlight w:val="none"/>
        </w:rPr>
        <w:t>四</w:t>
      </w:r>
      <w:r>
        <w:rPr>
          <w:rFonts w:ascii="方正仿宋_GBK" w:hAnsi="宋体" w:eastAsia="方正仿宋_GBK" w:cs="宋体"/>
          <w:kern w:val="0"/>
          <w:sz w:val="32"/>
          <w:szCs w:val="32"/>
          <w:highlight w:val="none"/>
        </w:rPr>
        <w:t>五”期间，我市必须正确认清科技创新的大趋势， 把握世界发展的主潮流，努力适应科技变革，主动改革求变以获得发展主动权。</w:t>
      </w:r>
      <w:r>
        <w:rPr>
          <w:rFonts w:hint="eastAsia" w:ascii="方正仿宋_GBK" w:hAnsi="宋体" w:eastAsia="方正仿宋_GBK" w:cs="宋体"/>
          <w:kern w:val="0"/>
          <w:sz w:val="32"/>
          <w:szCs w:val="32"/>
          <w:highlight w:val="none"/>
        </w:rPr>
        <w:t>根据《粤港澳大湾区发展规划纲要》，</w:t>
      </w:r>
      <w:r>
        <w:rPr>
          <w:rFonts w:ascii="方正仿宋_GBK" w:hAnsi="宋体" w:eastAsia="方正仿宋_GBK" w:cs="宋体"/>
          <w:kern w:val="0"/>
          <w:sz w:val="32"/>
          <w:szCs w:val="32"/>
          <w:highlight w:val="none"/>
        </w:rPr>
        <w:t>我市定位为先进制造业重点发展区，广东省大力推进珠江西岸先进装备制造产业带发展，并纳入国家重点建设工程</w:t>
      </w:r>
      <w:r>
        <w:rPr>
          <w:rFonts w:hint="eastAsia" w:ascii="方正仿宋_GBK" w:hAnsi="宋体" w:eastAsia="方正仿宋_GBK" w:cs="宋体"/>
          <w:kern w:val="0"/>
          <w:sz w:val="32"/>
          <w:szCs w:val="32"/>
          <w:highlight w:val="none"/>
        </w:rPr>
        <w:t>，</w:t>
      </w:r>
      <w:r>
        <w:rPr>
          <w:rFonts w:ascii="方正仿宋_GBK" w:hAnsi="宋体" w:eastAsia="方正仿宋_GBK" w:cs="宋体"/>
          <w:kern w:val="0"/>
          <w:sz w:val="32"/>
          <w:szCs w:val="32"/>
          <w:highlight w:val="none"/>
        </w:rPr>
        <w:t>这为我市积极参与打造珠江西岸先进装备制造产业带，推动产业转型升级提供了重大机遇。</w:t>
      </w:r>
      <w:r>
        <w:rPr>
          <w:rFonts w:hint="eastAsia" w:ascii="方正仿宋_GBK" w:hAnsi="宋体" w:eastAsia="方正仿宋_GBK" w:cs="宋体"/>
          <w:kern w:val="0"/>
          <w:sz w:val="32"/>
          <w:szCs w:val="32"/>
          <w:highlight w:val="none"/>
        </w:rPr>
        <w:t>当前，我们要紧抓建设粤港澳大湾区和支持深圳建设中国特色社会主义先行示范区的“双区驱动”机遇</w:t>
      </w:r>
      <w:r>
        <w:rPr>
          <w:rFonts w:ascii="方正仿宋_GBK" w:hAnsi="宋体" w:eastAsia="方正仿宋_GBK" w:cs="宋体"/>
          <w:kern w:val="0"/>
          <w:sz w:val="32"/>
          <w:szCs w:val="32"/>
          <w:highlight w:val="none"/>
        </w:rPr>
        <w:t>，</w:t>
      </w:r>
      <w:r>
        <w:rPr>
          <w:rFonts w:hint="eastAsia" w:ascii="方正仿宋_GBK" w:hAnsi="宋体" w:eastAsia="方正仿宋_GBK" w:cs="宋体"/>
          <w:kern w:val="0"/>
          <w:sz w:val="32"/>
          <w:szCs w:val="32"/>
          <w:highlight w:val="none"/>
        </w:rPr>
        <w:t>主动对接广深港澳科技创新走廊建设，深入实施创新驱动战略，</w:t>
      </w:r>
      <w:r>
        <w:rPr>
          <w:rFonts w:ascii="方正仿宋_GBK" w:hAnsi="宋体" w:eastAsia="方正仿宋_GBK" w:cs="宋体"/>
          <w:kern w:val="0"/>
          <w:sz w:val="32"/>
          <w:szCs w:val="32"/>
          <w:highlight w:val="none"/>
        </w:rPr>
        <w:t>充分发挥科技对经济社会发展的支撑引领作用，加快推进创新型城市建设</w:t>
      </w:r>
      <w:r>
        <w:rPr>
          <w:rFonts w:hint="eastAsia" w:ascii="方正仿宋_GBK" w:hAnsi="宋体" w:eastAsia="方正仿宋_GBK" w:cs="宋体"/>
          <w:kern w:val="0"/>
          <w:sz w:val="32"/>
          <w:szCs w:val="32"/>
          <w:highlight w:val="none"/>
        </w:rPr>
        <w:t>，奋力打造珠江西岸新增长极，开创创新发展新局面。</w:t>
      </w:r>
    </w:p>
    <w:p>
      <w:pPr>
        <w:numPr>
          <w:ilvl w:val="0"/>
          <w:numId w:val="1"/>
        </w:numPr>
        <w:adjustRightInd w:val="0"/>
        <w:ind w:firstLine="643" w:firstLineChars="200"/>
        <w:rPr>
          <w:rStyle w:val="23"/>
          <w:rFonts w:ascii="黑体" w:hAnsi="黑体" w:eastAsia="黑体" w:cs="黑体"/>
          <w:sz w:val="32"/>
          <w:szCs w:val="32"/>
          <w:highlight w:val="none"/>
        </w:rPr>
      </w:pPr>
      <w:bookmarkStart w:id="27" w:name="_Toc7648_WPSOffice_Level1"/>
      <w:r>
        <w:rPr>
          <w:rStyle w:val="23"/>
          <w:rFonts w:hint="eastAsia" w:ascii="黑体" w:hAnsi="黑体" w:eastAsia="黑体" w:cs="黑体"/>
          <w:sz w:val="32"/>
          <w:szCs w:val="32"/>
          <w:highlight w:val="none"/>
        </w:rPr>
        <w:t>“十四五”科技创新新使命</w:t>
      </w:r>
      <w:bookmarkEnd w:id="27"/>
      <w:bookmarkStart w:id="28" w:name="_Toc440232869"/>
    </w:p>
    <w:p>
      <w:pPr>
        <w:adjustRightInd w:val="0"/>
        <w:ind w:firstLine="641" w:firstLineChars="200"/>
        <w:rPr>
          <w:rFonts w:ascii="华文楷体" w:hAnsi="华文楷体" w:eastAsia="华文楷体" w:cs="华文楷体"/>
          <w:sz w:val="32"/>
          <w:szCs w:val="32"/>
          <w:highlight w:val="none"/>
        </w:rPr>
      </w:pPr>
      <w:bookmarkStart w:id="29" w:name="_Toc774_WPSOffice_Level2"/>
      <w:r>
        <w:rPr>
          <w:rStyle w:val="20"/>
          <w:rFonts w:hint="eastAsia" w:ascii="华文楷体" w:hAnsi="华文楷体" w:eastAsia="华文楷体" w:cs="华文楷体"/>
          <w:highlight w:val="none"/>
        </w:rPr>
        <w:t>（一）指导思想</w:t>
      </w:r>
      <w:bookmarkEnd w:id="28"/>
      <w:bookmarkEnd w:id="29"/>
    </w:p>
    <w:p>
      <w:pPr>
        <w:adjustRightInd w:val="0"/>
        <w:ind w:firstLine="640" w:firstLineChars="200"/>
        <w:rPr>
          <w:rFonts w:ascii="方正仿宋_GBK" w:hAnsi="宋体" w:eastAsia="方正仿宋_GBK" w:cs="宋体"/>
          <w:kern w:val="0"/>
          <w:sz w:val="32"/>
          <w:szCs w:val="32"/>
          <w:highlight w:val="none"/>
        </w:rPr>
      </w:pPr>
      <w:r>
        <w:rPr>
          <w:rFonts w:hint="eastAsia" w:ascii="方正仿宋_GBK" w:hAnsi="宋体" w:eastAsia="方正仿宋_GBK" w:cs="宋体"/>
          <w:kern w:val="0"/>
          <w:sz w:val="32"/>
          <w:szCs w:val="32"/>
          <w:highlight w:val="none"/>
        </w:rPr>
        <w:t>以习近平新时代中国特色社会主义思想为指导，</w:t>
      </w:r>
      <w:r>
        <w:rPr>
          <w:rFonts w:ascii="方正仿宋_GBK" w:hAnsi="宋体" w:eastAsia="方正仿宋_GBK" w:cs="宋体"/>
          <w:kern w:val="0"/>
          <w:sz w:val="32"/>
          <w:szCs w:val="32"/>
          <w:highlight w:val="none"/>
        </w:rPr>
        <w:t>深入贯彻落实党的十</w:t>
      </w:r>
      <w:r>
        <w:rPr>
          <w:rFonts w:hint="eastAsia" w:ascii="方正仿宋_GBK" w:hAnsi="宋体" w:eastAsia="方正仿宋_GBK" w:cs="宋体"/>
          <w:kern w:val="0"/>
          <w:sz w:val="32"/>
          <w:szCs w:val="32"/>
          <w:highlight w:val="none"/>
        </w:rPr>
        <w:t>九</w:t>
      </w:r>
      <w:r>
        <w:rPr>
          <w:rFonts w:ascii="方正仿宋_GBK" w:hAnsi="宋体" w:eastAsia="方正仿宋_GBK" w:cs="宋体"/>
          <w:kern w:val="0"/>
          <w:sz w:val="32"/>
          <w:szCs w:val="32"/>
          <w:highlight w:val="none"/>
        </w:rPr>
        <w:t>大和十</w:t>
      </w:r>
      <w:r>
        <w:rPr>
          <w:rFonts w:hint="eastAsia" w:ascii="方正仿宋_GBK" w:hAnsi="宋体" w:eastAsia="方正仿宋_GBK" w:cs="宋体"/>
          <w:kern w:val="0"/>
          <w:sz w:val="32"/>
          <w:szCs w:val="32"/>
          <w:highlight w:val="none"/>
        </w:rPr>
        <w:t>九</w:t>
      </w:r>
      <w:r>
        <w:rPr>
          <w:rFonts w:ascii="方正仿宋_GBK" w:hAnsi="宋体" w:eastAsia="方正仿宋_GBK" w:cs="宋体"/>
          <w:kern w:val="0"/>
          <w:sz w:val="32"/>
          <w:szCs w:val="32"/>
          <w:highlight w:val="none"/>
        </w:rPr>
        <w:t>届</w:t>
      </w:r>
      <w:r>
        <w:rPr>
          <w:rFonts w:hint="eastAsia" w:ascii="方正仿宋_GBK" w:hAnsi="宋体" w:eastAsia="方正仿宋_GBK" w:cs="宋体"/>
          <w:kern w:val="0"/>
          <w:sz w:val="32"/>
          <w:szCs w:val="32"/>
          <w:highlight w:val="none"/>
        </w:rPr>
        <w:t>二中、</w:t>
      </w:r>
      <w:r>
        <w:rPr>
          <w:rFonts w:ascii="方正仿宋_GBK" w:hAnsi="宋体" w:eastAsia="方正仿宋_GBK" w:cs="宋体"/>
          <w:kern w:val="0"/>
          <w:sz w:val="32"/>
          <w:szCs w:val="32"/>
          <w:highlight w:val="none"/>
        </w:rPr>
        <w:t>三中、四中、五中全会精神和</w:t>
      </w:r>
      <w:r>
        <w:rPr>
          <w:rFonts w:hint="eastAsia" w:ascii="方正仿宋_GBK" w:hAnsi="宋体" w:eastAsia="方正仿宋_GBK" w:cs="宋体"/>
          <w:kern w:val="0"/>
          <w:sz w:val="32"/>
          <w:szCs w:val="32"/>
          <w:highlight w:val="none"/>
        </w:rPr>
        <w:t>习近平总书记对广东重要讲话和批示指示精神，以及</w:t>
      </w:r>
      <w:r>
        <w:rPr>
          <w:rFonts w:ascii="方正仿宋_GBK" w:hAnsi="宋体" w:eastAsia="方正仿宋_GBK" w:cs="宋体"/>
          <w:kern w:val="0"/>
          <w:sz w:val="32"/>
          <w:szCs w:val="32"/>
          <w:highlight w:val="none"/>
        </w:rPr>
        <w:t>省委、省政府建设创新驱动发展先行省的战略部署，</w:t>
      </w:r>
      <w:r>
        <w:rPr>
          <w:rFonts w:hint="eastAsia" w:ascii="方正仿宋_GBK" w:hAnsi="宋体" w:eastAsia="方正仿宋_GBK" w:cs="宋体"/>
          <w:kern w:val="0"/>
          <w:sz w:val="32"/>
          <w:szCs w:val="32"/>
          <w:highlight w:val="none"/>
        </w:rPr>
        <w:t>紧抓建设粤港澳大湾区和支持深圳建设中国特色社会主义先行示范区的“双区驱动”机遇，主动对接广深港澳科技创新走廊建设，以创新驱动“八大举措”为抓手，</w:t>
      </w:r>
      <w:r>
        <w:rPr>
          <w:rFonts w:ascii="方正仿宋_GBK" w:hAnsi="宋体" w:eastAsia="方正仿宋_GBK" w:cs="宋体"/>
          <w:kern w:val="0"/>
          <w:sz w:val="32"/>
          <w:szCs w:val="32"/>
          <w:highlight w:val="none"/>
        </w:rPr>
        <w:t>紧紧围绕产业转型升级和战略性新兴产业发展的重大需求，把自主创新作为加快我市转型升级、转变经济发展方式的第一要务，深入实施科技兴市战略，以提高产业核心竞争力为出发点，坚持自主创新开发与引进、消化、吸收并重，坚持技术开发与成果产业化并举，坚持企业主体与政府引导并行，继续深化科技体制改革，全面整合科技资源，开展重大关键技术攻关，切实增强企业自主创新能力，推动产业结构调整和优化升级，为实现我市经济社会</w:t>
      </w:r>
      <w:r>
        <w:rPr>
          <w:rFonts w:hint="eastAsia" w:ascii="方正仿宋_GBK" w:hAnsi="宋体" w:eastAsia="方正仿宋_GBK" w:cs="宋体"/>
          <w:kern w:val="0"/>
          <w:sz w:val="32"/>
          <w:szCs w:val="32"/>
          <w:highlight w:val="none"/>
        </w:rPr>
        <w:t>高质量</w:t>
      </w:r>
      <w:r>
        <w:rPr>
          <w:rFonts w:ascii="方正仿宋_GBK" w:hAnsi="宋体" w:eastAsia="方正仿宋_GBK" w:cs="宋体"/>
          <w:kern w:val="0"/>
          <w:sz w:val="32"/>
          <w:szCs w:val="32"/>
          <w:highlight w:val="none"/>
        </w:rPr>
        <w:t>发展提供强有力的科技支撑。</w:t>
      </w:r>
    </w:p>
    <w:p>
      <w:pPr>
        <w:adjustRightInd w:val="0"/>
        <w:ind w:firstLine="641" w:firstLineChars="200"/>
        <w:rPr>
          <w:rStyle w:val="20"/>
          <w:rFonts w:ascii="华文楷体" w:hAnsi="华文楷体" w:eastAsia="华文楷体" w:cs="华文楷体"/>
          <w:highlight w:val="none"/>
        </w:rPr>
      </w:pPr>
      <w:bookmarkStart w:id="30" w:name="_Toc440232870"/>
      <w:bookmarkStart w:id="31" w:name="_Toc3740_WPSOffice_Level2"/>
      <w:r>
        <w:rPr>
          <w:rStyle w:val="20"/>
          <w:rFonts w:hint="eastAsia" w:ascii="华文楷体" w:hAnsi="华文楷体" w:eastAsia="华文楷体" w:cs="华文楷体"/>
          <w:highlight w:val="none"/>
        </w:rPr>
        <w:t>（二）基本原则</w:t>
      </w:r>
      <w:bookmarkEnd w:id="30"/>
      <w:bookmarkEnd w:id="31"/>
    </w:p>
    <w:p>
      <w:pPr>
        <w:adjustRightInd w:val="0"/>
        <w:ind w:firstLine="643" w:firstLineChars="200"/>
        <w:rPr>
          <w:rFonts w:ascii="方正仿宋_GBK" w:hAnsi="宋体" w:eastAsia="方正仿宋_GBK" w:cs="宋体"/>
          <w:kern w:val="0"/>
          <w:sz w:val="32"/>
          <w:szCs w:val="32"/>
          <w:highlight w:val="none"/>
        </w:rPr>
      </w:pPr>
      <w:r>
        <w:rPr>
          <w:rFonts w:ascii="方正仿宋_GBK" w:hAnsi="宋体" w:eastAsia="方正仿宋_GBK" w:cs="宋体"/>
          <w:b/>
          <w:kern w:val="0"/>
          <w:sz w:val="32"/>
          <w:szCs w:val="32"/>
          <w:highlight w:val="none"/>
        </w:rPr>
        <w:t>创新驱动，引领发展。</w:t>
      </w:r>
      <w:r>
        <w:rPr>
          <w:rFonts w:ascii="方正仿宋_GBK" w:hAnsi="宋体" w:eastAsia="方正仿宋_GBK" w:cs="宋体"/>
          <w:kern w:val="0"/>
          <w:sz w:val="32"/>
          <w:szCs w:val="32"/>
          <w:highlight w:val="none"/>
        </w:rPr>
        <w:t>稳步推进创新要素资源集聚、创新载体平台建设、创新环境优化等，把创新驱动作为恩平市经济社会发展的核心战略，全面贯穿到产业、民生、科技等各个领域，强化科技创新的支撑引领作用，加快推进产业转型升级和经济发展方式转变。</w:t>
      </w:r>
    </w:p>
    <w:p>
      <w:pPr>
        <w:adjustRightInd w:val="0"/>
        <w:ind w:firstLine="643" w:firstLineChars="200"/>
        <w:rPr>
          <w:rFonts w:ascii="方正仿宋_GBK" w:hAnsi="宋体" w:eastAsia="方正仿宋_GBK" w:cs="宋体"/>
          <w:kern w:val="0"/>
          <w:sz w:val="32"/>
          <w:szCs w:val="32"/>
          <w:highlight w:val="none"/>
        </w:rPr>
      </w:pPr>
      <w:r>
        <w:rPr>
          <w:rFonts w:ascii="方正仿宋_GBK" w:hAnsi="宋体" w:eastAsia="方正仿宋_GBK" w:cs="宋体"/>
          <w:b/>
          <w:kern w:val="0"/>
          <w:sz w:val="32"/>
          <w:szCs w:val="32"/>
          <w:highlight w:val="none"/>
        </w:rPr>
        <w:t>市场导向，政府推进。</w:t>
      </w:r>
      <w:r>
        <w:rPr>
          <w:rFonts w:ascii="方正仿宋_GBK" w:hAnsi="宋体" w:eastAsia="方正仿宋_GBK" w:cs="宋体"/>
          <w:kern w:val="0"/>
          <w:sz w:val="32"/>
          <w:szCs w:val="32"/>
          <w:highlight w:val="none"/>
        </w:rPr>
        <w:t>强化企业创新主体地位，坚持以市场为导向，充分发挥市场在资源配置中的作用，改进和加强政府在技术创新中的引导作用，充分利用市场机制促进创新要素聚集，构建与市场经济相适应的创新研发、成果转化、产业集群推进体制机制，提高技术创新整体能力。</w:t>
      </w:r>
    </w:p>
    <w:p>
      <w:pPr>
        <w:adjustRightInd w:val="0"/>
        <w:ind w:firstLine="643" w:firstLineChars="200"/>
        <w:rPr>
          <w:rFonts w:ascii="方正仿宋_GBK" w:hAnsi="宋体" w:eastAsia="方正仿宋_GBK" w:cs="宋体"/>
          <w:kern w:val="0"/>
          <w:sz w:val="32"/>
          <w:szCs w:val="32"/>
          <w:highlight w:val="none"/>
        </w:rPr>
      </w:pPr>
      <w:r>
        <w:rPr>
          <w:rFonts w:ascii="方正仿宋_GBK" w:hAnsi="宋体" w:eastAsia="方正仿宋_GBK" w:cs="宋体"/>
          <w:b/>
          <w:kern w:val="0"/>
          <w:sz w:val="32"/>
          <w:szCs w:val="32"/>
          <w:highlight w:val="none"/>
        </w:rPr>
        <w:t>行业突破，整体推进。</w:t>
      </w:r>
      <w:r>
        <w:rPr>
          <w:rFonts w:ascii="方正仿宋_GBK" w:hAnsi="宋体" w:eastAsia="方正仿宋_GBK" w:cs="宋体"/>
          <w:kern w:val="0"/>
          <w:sz w:val="32"/>
          <w:szCs w:val="32"/>
          <w:highlight w:val="none"/>
        </w:rPr>
        <w:t>整合优势传统制造业创新资源，充分发挥产学研用一体的创新机制优势，集中攻克行业关键共性技术，实现关键零部件和核心生产工艺突破。以高新技术企业</w:t>
      </w:r>
      <w:r>
        <w:rPr>
          <w:rFonts w:hint="eastAsia" w:ascii="方正仿宋_GBK" w:hAnsi="宋体" w:eastAsia="方正仿宋_GBK" w:cs="宋体"/>
          <w:kern w:val="0"/>
          <w:sz w:val="32"/>
          <w:szCs w:val="32"/>
          <w:highlight w:val="none"/>
        </w:rPr>
        <w:t>培育</w:t>
      </w:r>
      <w:r>
        <w:rPr>
          <w:rFonts w:ascii="方正仿宋_GBK" w:hAnsi="宋体" w:eastAsia="方正仿宋_GBK" w:cs="宋体"/>
          <w:kern w:val="0"/>
          <w:sz w:val="32"/>
          <w:szCs w:val="32"/>
          <w:highlight w:val="none"/>
        </w:rPr>
        <w:t>为抓手，加快发展高新技术产业，加快构建区域创新体系，推进创新开发、成果转化和产业化发展，逐步形成高新技术产业发展与传统产业升级协调发展的局面。</w:t>
      </w:r>
    </w:p>
    <w:p>
      <w:pPr>
        <w:adjustRightInd w:val="0"/>
        <w:ind w:firstLine="643" w:firstLineChars="200"/>
        <w:rPr>
          <w:rFonts w:ascii="方正仿宋_GBK" w:eastAsia="方正仿宋_GBK"/>
          <w:sz w:val="32"/>
          <w:szCs w:val="32"/>
          <w:highlight w:val="none"/>
        </w:rPr>
      </w:pPr>
      <w:r>
        <w:rPr>
          <w:rFonts w:ascii="方正仿宋_GBK" w:eastAsia="方正仿宋_GBK"/>
          <w:b/>
          <w:sz w:val="32"/>
          <w:szCs w:val="32"/>
          <w:highlight w:val="none"/>
        </w:rPr>
        <w:t>以人为本，科技惠民。</w:t>
      </w:r>
      <w:r>
        <w:rPr>
          <w:rFonts w:ascii="方正仿宋_GBK" w:eastAsia="方正仿宋_GBK"/>
          <w:sz w:val="32"/>
          <w:szCs w:val="32"/>
          <w:highlight w:val="none"/>
        </w:rPr>
        <w:t>建立完善人才引进和培育激励机制，大力引进和培养符合产业发展要求的创新创业人才，引导企业用好人才。把改善和保障民生作为科技工作的重要内容，进一步强化科技惠民理念，着力解决关系民生的重大科</w:t>
      </w:r>
      <w:bookmarkStart w:id="52" w:name="_GoBack"/>
      <w:bookmarkEnd w:id="52"/>
      <w:r>
        <w:rPr>
          <w:rFonts w:ascii="方正仿宋_GBK" w:eastAsia="方正仿宋_GBK"/>
          <w:sz w:val="32"/>
          <w:szCs w:val="32"/>
          <w:highlight w:val="none"/>
        </w:rPr>
        <w:t>技问题，使科技创新成果惠及</w:t>
      </w:r>
      <w:r>
        <w:rPr>
          <w:rFonts w:hint="eastAsia" w:ascii="方正仿宋_GBK" w:eastAsia="方正仿宋_GBK"/>
          <w:sz w:val="32"/>
          <w:szCs w:val="32"/>
          <w:highlight w:val="none"/>
        </w:rPr>
        <w:t>大众、</w:t>
      </w:r>
      <w:r>
        <w:rPr>
          <w:rFonts w:ascii="方正仿宋_GBK" w:eastAsia="方正仿宋_GBK"/>
          <w:sz w:val="32"/>
          <w:szCs w:val="32"/>
          <w:highlight w:val="none"/>
        </w:rPr>
        <w:t>百姓。</w:t>
      </w:r>
      <w:bookmarkStart w:id="32" w:name="_Toc440232871"/>
    </w:p>
    <w:p>
      <w:pPr>
        <w:numPr>
          <w:ilvl w:val="0"/>
          <w:numId w:val="2"/>
        </w:numPr>
        <w:adjustRightInd w:val="0"/>
        <w:ind w:firstLine="641" w:firstLineChars="200"/>
        <w:rPr>
          <w:rStyle w:val="20"/>
          <w:rFonts w:hint="eastAsia" w:ascii="华文楷体" w:hAnsi="华文楷体" w:eastAsia="华文楷体" w:cs="华文楷体"/>
          <w:highlight w:val="none"/>
        </w:rPr>
      </w:pPr>
      <w:bookmarkStart w:id="33" w:name="_Toc12183_WPSOffice_Level2"/>
      <w:r>
        <w:rPr>
          <w:rStyle w:val="20"/>
          <w:rFonts w:hint="eastAsia" w:ascii="华文楷体" w:hAnsi="华文楷体" w:eastAsia="华文楷体" w:cs="华文楷体"/>
          <w:highlight w:val="none"/>
        </w:rPr>
        <w:t>发展目标</w:t>
      </w:r>
      <w:bookmarkEnd w:id="32"/>
      <w:bookmarkEnd w:id="33"/>
    </w:p>
    <w:p>
      <w:pPr>
        <w:adjustRightInd w:val="0"/>
        <w:ind w:firstLine="640" w:firstLineChars="200"/>
        <w:rPr>
          <w:rFonts w:ascii="方正仿宋_GBK" w:hAnsi="宋体" w:eastAsia="方正仿宋_GBK" w:cs="宋体"/>
          <w:kern w:val="0"/>
          <w:sz w:val="32"/>
          <w:szCs w:val="32"/>
          <w:highlight w:val="none"/>
        </w:rPr>
      </w:pPr>
      <w:r>
        <w:rPr>
          <w:rFonts w:hint="eastAsia" w:ascii="方正仿宋_GBK" w:hAnsi="宋体" w:eastAsia="方正仿宋_GBK" w:cs="宋体"/>
          <w:kern w:val="0"/>
          <w:sz w:val="32"/>
          <w:szCs w:val="32"/>
          <w:highlight w:val="none"/>
        </w:rPr>
        <w:t>到2025年，</w:t>
      </w:r>
      <w:r>
        <w:rPr>
          <w:rFonts w:ascii="方正仿宋_GBK" w:hAnsi="宋体" w:eastAsia="方正仿宋_GBK" w:cs="宋体"/>
          <w:kern w:val="0"/>
          <w:sz w:val="32"/>
          <w:szCs w:val="32"/>
          <w:highlight w:val="none"/>
        </w:rPr>
        <w:t>全市重点行业自主创新能力</w:t>
      </w:r>
      <w:r>
        <w:rPr>
          <w:rFonts w:hint="eastAsia" w:ascii="方正仿宋_GBK" w:hAnsi="宋体" w:eastAsia="方正仿宋_GBK" w:cs="宋体"/>
          <w:kern w:val="0"/>
          <w:sz w:val="32"/>
          <w:szCs w:val="32"/>
          <w:highlight w:val="none"/>
        </w:rPr>
        <w:t>明显</w:t>
      </w:r>
      <w:r>
        <w:rPr>
          <w:rFonts w:ascii="方正仿宋_GBK" w:hAnsi="宋体" w:eastAsia="方正仿宋_GBK" w:cs="宋体"/>
          <w:kern w:val="0"/>
          <w:sz w:val="32"/>
          <w:szCs w:val="32"/>
          <w:highlight w:val="none"/>
        </w:rPr>
        <w:t>增强，关键核心技术自给率</w:t>
      </w:r>
      <w:r>
        <w:rPr>
          <w:rFonts w:hint="eastAsia" w:ascii="方正仿宋_GBK" w:hAnsi="宋体" w:eastAsia="方正仿宋_GBK" w:cs="宋体"/>
          <w:kern w:val="0"/>
          <w:sz w:val="32"/>
          <w:szCs w:val="32"/>
          <w:highlight w:val="none"/>
        </w:rPr>
        <w:t>进一步</w:t>
      </w:r>
      <w:r>
        <w:rPr>
          <w:rFonts w:ascii="方正仿宋_GBK" w:hAnsi="宋体" w:eastAsia="方正仿宋_GBK" w:cs="宋体"/>
          <w:kern w:val="0"/>
          <w:sz w:val="32"/>
          <w:szCs w:val="32"/>
          <w:highlight w:val="none"/>
        </w:rPr>
        <w:t>提高，创新驱动成为</w:t>
      </w:r>
      <w:r>
        <w:rPr>
          <w:rFonts w:hint="eastAsia" w:ascii="方正仿宋_GBK" w:hAnsi="宋体" w:eastAsia="方正仿宋_GBK" w:cs="宋体"/>
          <w:kern w:val="0"/>
          <w:sz w:val="32"/>
          <w:szCs w:val="32"/>
          <w:highlight w:val="none"/>
        </w:rPr>
        <w:t>推</w:t>
      </w:r>
      <w:r>
        <w:rPr>
          <w:rFonts w:ascii="方正仿宋_GBK" w:hAnsi="宋体" w:eastAsia="方正仿宋_GBK" w:cs="宋体"/>
          <w:kern w:val="0"/>
          <w:sz w:val="32"/>
          <w:szCs w:val="32"/>
          <w:highlight w:val="none"/>
        </w:rPr>
        <w:t>动经济社会发展</w:t>
      </w:r>
      <w:r>
        <w:rPr>
          <w:rFonts w:hint="eastAsia" w:ascii="方正仿宋_GBK" w:hAnsi="宋体" w:eastAsia="方正仿宋_GBK" w:cs="宋体"/>
          <w:kern w:val="0"/>
          <w:sz w:val="32"/>
          <w:szCs w:val="32"/>
          <w:highlight w:val="none"/>
        </w:rPr>
        <w:t>、重点领域和关键环节</w:t>
      </w:r>
      <w:r>
        <w:rPr>
          <w:rFonts w:ascii="方正仿宋_GBK" w:hAnsi="宋体" w:eastAsia="方正仿宋_GBK" w:cs="宋体"/>
          <w:kern w:val="0"/>
          <w:sz w:val="32"/>
          <w:szCs w:val="32"/>
          <w:highlight w:val="none"/>
        </w:rPr>
        <w:t>的</w:t>
      </w:r>
      <w:r>
        <w:rPr>
          <w:rFonts w:hint="eastAsia" w:ascii="方正仿宋_GBK" w:hAnsi="宋体" w:eastAsia="方正仿宋_GBK" w:cs="宋体"/>
          <w:kern w:val="0"/>
          <w:sz w:val="32"/>
          <w:szCs w:val="32"/>
          <w:highlight w:val="none"/>
          <w:lang w:eastAsia="zh-CN"/>
        </w:rPr>
        <w:t>重要</w:t>
      </w:r>
      <w:r>
        <w:rPr>
          <w:rFonts w:ascii="方正仿宋_GBK" w:hAnsi="宋体" w:eastAsia="方正仿宋_GBK" w:cs="宋体"/>
          <w:kern w:val="0"/>
          <w:sz w:val="32"/>
          <w:szCs w:val="32"/>
          <w:highlight w:val="none"/>
        </w:rPr>
        <w:t>动力，以企业为主体，市场为导向，</w:t>
      </w:r>
      <w:r>
        <w:rPr>
          <w:rFonts w:hint="eastAsia" w:ascii="方正仿宋_GBK" w:hAnsi="宋体" w:eastAsia="方正仿宋_GBK" w:cs="宋体"/>
          <w:kern w:val="0"/>
          <w:sz w:val="32"/>
          <w:szCs w:val="32"/>
          <w:highlight w:val="none"/>
        </w:rPr>
        <w:t>高校、</w:t>
      </w:r>
      <w:r>
        <w:rPr>
          <w:rFonts w:ascii="方正仿宋_GBK" w:hAnsi="宋体" w:eastAsia="方正仿宋_GBK" w:cs="宋体"/>
          <w:kern w:val="0"/>
          <w:sz w:val="32"/>
          <w:szCs w:val="32"/>
          <w:highlight w:val="none"/>
        </w:rPr>
        <w:t>科研院所为依托，产学研用一体的区域科技创新体系</w:t>
      </w:r>
      <w:r>
        <w:rPr>
          <w:rFonts w:hint="eastAsia" w:ascii="方正仿宋_GBK" w:hAnsi="宋体" w:eastAsia="方正仿宋_GBK" w:cs="宋体"/>
          <w:kern w:val="0"/>
          <w:sz w:val="32"/>
          <w:szCs w:val="32"/>
          <w:highlight w:val="none"/>
        </w:rPr>
        <w:t>日益成熟</w:t>
      </w:r>
      <w:r>
        <w:rPr>
          <w:rFonts w:ascii="方正仿宋_GBK" w:hAnsi="宋体" w:eastAsia="方正仿宋_GBK" w:cs="宋体"/>
          <w:kern w:val="0"/>
          <w:sz w:val="32"/>
          <w:szCs w:val="32"/>
          <w:highlight w:val="none"/>
        </w:rPr>
        <w:t>。</w:t>
      </w:r>
    </w:p>
    <w:p>
      <w:pPr>
        <w:adjustRightInd w:val="0"/>
        <w:ind w:firstLine="640" w:firstLineChars="200"/>
        <w:rPr>
          <w:rFonts w:ascii="方正仿宋_GBK" w:hAnsi="宋体" w:eastAsia="方正仿宋_GBK" w:cs="宋体"/>
          <w:kern w:val="0"/>
          <w:sz w:val="32"/>
          <w:szCs w:val="32"/>
          <w:highlight w:val="none"/>
        </w:rPr>
      </w:pPr>
      <w:r>
        <w:rPr>
          <w:rFonts w:ascii="方正仿宋_GBK" w:hAnsi="宋体" w:eastAsia="方正仿宋_GBK" w:cs="宋体"/>
          <w:kern w:val="0"/>
          <w:sz w:val="32"/>
          <w:szCs w:val="32"/>
          <w:highlight w:val="none"/>
        </w:rPr>
        <w:t>1.科技创新投入大幅增长。到202</w:t>
      </w:r>
      <w:r>
        <w:rPr>
          <w:rFonts w:hint="eastAsia" w:ascii="方正仿宋_GBK" w:hAnsi="宋体" w:eastAsia="方正仿宋_GBK" w:cs="宋体"/>
          <w:kern w:val="0"/>
          <w:sz w:val="32"/>
          <w:szCs w:val="32"/>
          <w:highlight w:val="none"/>
          <w:lang w:val="en-US" w:eastAsia="zh-CN"/>
        </w:rPr>
        <w:t>3</w:t>
      </w:r>
      <w:r>
        <w:rPr>
          <w:rFonts w:ascii="方正仿宋_GBK" w:hAnsi="宋体" w:eastAsia="方正仿宋_GBK" w:cs="宋体"/>
          <w:kern w:val="0"/>
          <w:sz w:val="32"/>
          <w:szCs w:val="32"/>
          <w:highlight w:val="none"/>
        </w:rPr>
        <w:t>年，全社会研究与开发（R&amp;D）投入占地区生产总值（GDP）的比重达到2</w:t>
      </w:r>
      <w:r>
        <w:rPr>
          <w:rFonts w:hint="eastAsia" w:ascii="方正仿宋_GBK" w:hAnsi="宋体" w:eastAsia="方正仿宋_GBK" w:cs="宋体"/>
          <w:kern w:val="0"/>
          <w:sz w:val="32"/>
          <w:szCs w:val="32"/>
          <w:highlight w:val="none"/>
          <w:lang w:val="en-US" w:eastAsia="zh-CN"/>
        </w:rPr>
        <w:t>.3</w:t>
      </w:r>
      <w:r>
        <w:rPr>
          <w:rFonts w:ascii="方正仿宋_GBK" w:hAnsi="宋体" w:eastAsia="方正仿宋_GBK" w:cs="宋体"/>
          <w:kern w:val="0"/>
          <w:sz w:val="32"/>
          <w:szCs w:val="32"/>
          <w:highlight w:val="none"/>
        </w:rPr>
        <w:t>%。到202</w:t>
      </w:r>
      <w:r>
        <w:rPr>
          <w:rFonts w:hint="eastAsia" w:ascii="方正仿宋_GBK" w:hAnsi="宋体" w:eastAsia="方正仿宋_GBK" w:cs="宋体"/>
          <w:kern w:val="0"/>
          <w:sz w:val="32"/>
          <w:szCs w:val="32"/>
          <w:highlight w:val="none"/>
        </w:rPr>
        <w:t>5</w:t>
      </w:r>
      <w:r>
        <w:rPr>
          <w:rFonts w:ascii="方正仿宋_GBK" w:hAnsi="宋体" w:eastAsia="方正仿宋_GBK" w:cs="宋体"/>
          <w:kern w:val="0"/>
          <w:sz w:val="32"/>
          <w:szCs w:val="32"/>
          <w:highlight w:val="none"/>
        </w:rPr>
        <w:t>年，全社会研究与开发（R&amp;D）投入占地区生产总值（GDP）的比重达到2</w:t>
      </w:r>
      <w:r>
        <w:rPr>
          <w:rFonts w:hint="eastAsia" w:ascii="方正仿宋_GBK" w:hAnsi="宋体" w:eastAsia="方正仿宋_GBK" w:cs="宋体"/>
          <w:kern w:val="0"/>
          <w:sz w:val="32"/>
          <w:szCs w:val="32"/>
          <w:highlight w:val="none"/>
        </w:rPr>
        <w:t>.5</w:t>
      </w:r>
      <w:r>
        <w:rPr>
          <w:rFonts w:ascii="方正仿宋_GBK" w:hAnsi="宋体" w:eastAsia="方正仿宋_GBK" w:cs="宋体"/>
          <w:kern w:val="0"/>
          <w:sz w:val="32"/>
          <w:szCs w:val="32"/>
          <w:highlight w:val="none"/>
        </w:rPr>
        <w:t>%。</w:t>
      </w:r>
    </w:p>
    <w:p>
      <w:pPr>
        <w:adjustRightInd w:val="0"/>
        <w:ind w:firstLine="640" w:firstLineChars="200"/>
        <w:rPr>
          <w:rFonts w:ascii="方正仿宋_GBK" w:hAnsi="宋体" w:eastAsia="方正仿宋_GBK" w:cs="宋体"/>
          <w:kern w:val="0"/>
          <w:sz w:val="32"/>
          <w:szCs w:val="32"/>
          <w:highlight w:val="none"/>
        </w:rPr>
      </w:pPr>
      <w:r>
        <w:rPr>
          <w:rFonts w:ascii="方正仿宋_GBK" w:hAnsi="宋体" w:eastAsia="方正仿宋_GBK" w:cs="宋体"/>
          <w:kern w:val="0"/>
          <w:sz w:val="32"/>
          <w:szCs w:val="32"/>
          <w:highlight w:val="none"/>
        </w:rPr>
        <w:t>2.高新技术产业加快发展。</w:t>
      </w:r>
      <w:r>
        <w:rPr>
          <w:rFonts w:hint="eastAsia" w:ascii="方正仿宋_GBK" w:hAnsi="宋体" w:eastAsia="方正仿宋_GBK" w:cs="宋体"/>
          <w:kern w:val="0"/>
          <w:sz w:val="32"/>
          <w:szCs w:val="32"/>
          <w:highlight w:val="none"/>
        </w:rPr>
        <w:t>到2023年，全市国家高新技术企业突破130家，高新技术产品产值占规模以上工业总产值比重超41%。</w:t>
      </w:r>
      <w:r>
        <w:rPr>
          <w:rFonts w:ascii="方正仿宋_GBK" w:hAnsi="宋体" w:eastAsia="方正仿宋_GBK" w:cs="宋体"/>
          <w:kern w:val="0"/>
          <w:sz w:val="32"/>
          <w:szCs w:val="32"/>
          <w:highlight w:val="none"/>
        </w:rPr>
        <w:t>到202</w:t>
      </w:r>
      <w:r>
        <w:rPr>
          <w:rFonts w:hint="eastAsia" w:ascii="方正仿宋_GBK" w:hAnsi="宋体" w:eastAsia="方正仿宋_GBK" w:cs="宋体"/>
          <w:kern w:val="0"/>
          <w:sz w:val="32"/>
          <w:szCs w:val="32"/>
          <w:highlight w:val="none"/>
        </w:rPr>
        <w:t>5</w:t>
      </w:r>
      <w:r>
        <w:rPr>
          <w:rFonts w:ascii="方正仿宋_GBK" w:hAnsi="宋体" w:eastAsia="方正仿宋_GBK" w:cs="宋体"/>
          <w:kern w:val="0"/>
          <w:sz w:val="32"/>
          <w:szCs w:val="32"/>
          <w:highlight w:val="none"/>
        </w:rPr>
        <w:t>年，全市国家高新技术企业达到</w:t>
      </w:r>
      <w:r>
        <w:rPr>
          <w:rFonts w:hint="eastAsia" w:ascii="方正仿宋_GBK" w:hAnsi="宋体" w:eastAsia="方正仿宋_GBK" w:cs="宋体"/>
          <w:kern w:val="0"/>
          <w:sz w:val="32"/>
          <w:szCs w:val="32"/>
          <w:highlight w:val="none"/>
        </w:rPr>
        <w:t>160</w:t>
      </w:r>
      <w:r>
        <w:rPr>
          <w:rFonts w:ascii="方正仿宋_GBK" w:hAnsi="宋体" w:eastAsia="方正仿宋_GBK" w:cs="宋体"/>
          <w:kern w:val="0"/>
          <w:sz w:val="32"/>
          <w:szCs w:val="32"/>
          <w:highlight w:val="none"/>
        </w:rPr>
        <w:t>家，高新技术产品产值占规模以上工业总产值比重达到</w:t>
      </w:r>
      <w:r>
        <w:rPr>
          <w:rFonts w:hint="eastAsia" w:ascii="方正仿宋_GBK" w:hAnsi="宋体" w:eastAsia="方正仿宋_GBK" w:cs="宋体"/>
          <w:kern w:val="0"/>
          <w:sz w:val="32"/>
          <w:szCs w:val="32"/>
          <w:highlight w:val="none"/>
          <w:lang w:val="en-US" w:eastAsia="zh-CN"/>
        </w:rPr>
        <w:t>42</w:t>
      </w:r>
      <w:r>
        <w:rPr>
          <w:rFonts w:ascii="方正仿宋_GBK" w:hAnsi="宋体" w:eastAsia="方正仿宋_GBK" w:cs="宋体"/>
          <w:kern w:val="0"/>
          <w:sz w:val="32"/>
          <w:szCs w:val="32"/>
          <w:highlight w:val="none"/>
        </w:rPr>
        <w:t>%</w:t>
      </w:r>
      <w:r>
        <w:rPr>
          <w:rFonts w:hint="eastAsia" w:ascii="方正仿宋_GBK" w:hAnsi="宋体" w:eastAsia="方正仿宋_GBK" w:cs="宋体"/>
          <w:kern w:val="0"/>
          <w:sz w:val="32"/>
          <w:szCs w:val="32"/>
          <w:highlight w:val="none"/>
        </w:rPr>
        <w:t>以上，确立高新技术产业在工业经济中的主导地位</w:t>
      </w:r>
      <w:r>
        <w:rPr>
          <w:rFonts w:ascii="方正仿宋_GBK" w:hAnsi="宋体" w:eastAsia="方正仿宋_GBK" w:cs="宋体"/>
          <w:kern w:val="0"/>
          <w:sz w:val="32"/>
          <w:szCs w:val="32"/>
          <w:highlight w:val="none"/>
        </w:rPr>
        <w:t>。</w:t>
      </w:r>
    </w:p>
    <w:p>
      <w:pPr>
        <w:adjustRightInd w:val="0"/>
        <w:ind w:firstLine="640" w:firstLineChars="200"/>
        <w:rPr>
          <w:rFonts w:ascii="方正仿宋_GBK" w:hAnsi="宋体" w:eastAsia="方正仿宋_GBK" w:cs="宋体"/>
          <w:kern w:val="0"/>
          <w:sz w:val="32"/>
          <w:szCs w:val="32"/>
          <w:highlight w:val="none"/>
        </w:rPr>
      </w:pPr>
      <w:r>
        <w:rPr>
          <w:rFonts w:ascii="方正仿宋_GBK" w:hAnsi="宋体" w:eastAsia="方正仿宋_GBK" w:cs="宋体"/>
          <w:kern w:val="0"/>
          <w:sz w:val="32"/>
          <w:szCs w:val="32"/>
          <w:highlight w:val="none"/>
        </w:rPr>
        <w:t>3.科技创新成果跃上新台阶。</w:t>
      </w:r>
      <w:r>
        <w:rPr>
          <w:rFonts w:hint="eastAsia" w:ascii="方正仿宋_GBK" w:hAnsi="宋体" w:eastAsia="方正仿宋_GBK" w:cs="宋体"/>
          <w:kern w:val="0"/>
          <w:sz w:val="32"/>
          <w:szCs w:val="32"/>
          <w:highlight w:val="none"/>
        </w:rPr>
        <w:t>到2023年，全市年平均发明专利授权量达到17件，PCT国际专利申请量达到2件。</w:t>
      </w:r>
      <w:r>
        <w:rPr>
          <w:rFonts w:ascii="方正仿宋_GBK" w:hAnsi="宋体" w:eastAsia="方正仿宋_GBK" w:cs="宋体"/>
          <w:kern w:val="0"/>
          <w:sz w:val="32"/>
          <w:szCs w:val="32"/>
          <w:highlight w:val="none"/>
        </w:rPr>
        <w:t>到202</w:t>
      </w:r>
      <w:r>
        <w:rPr>
          <w:rFonts w:hint="eastAsia" w:ascii="方正仿宋_GBK" w:hAnsi="宋体" w:eastAsia="方正仿宋_GBK" w:cs="宋体"/>
          <w:kern w:val="0"/>
          <w:sz w:val="32"/>
          <w:szCs w:val="32"/>
          <w:highlight w:val="none"/>
        </w:rPr>
        <w:t>5</w:t>
      </w:r>
      <w:r>
        <w:rPr>
          <w:rFonts w:ascii="方正仿宋_GBK" w:hAnsi="宋体" w:eastAsia="方正仿宋_GBK" w:cs="宋体"/>
          <w:kern w:val="0"/>
          <w:sz w:val="32"/>
          <w:szCs w:val="32"/>
          <w:highlight w:val="none"/>
        </w:rPr>
        <w:t>年，</w:t>
      </w:r>
      <w:r>
        <w:rPr>
          <w:rFonts w:hint="eastAsia" w:ascii="方正仿宋_GBK" w:hAnsi="宋体" w:eastAsia="方正仿宋_GBK" w:cs="宋体"/>
          <w:kern w:val="0"/>
          <w:sz w:val="32"/>
          <w:szCs w:val="32"/>
          <w:highlight w:val="none"/>
        </w:rPr>
        <w:t>全市年平均发明专利授权量达到20件，PCT国际专利申请量达到4件。</w:t>
      </w:r>
    </w:p>
    <w:p>
      <w:pPr>
        <w:adjustRightInd w:val="0"/>
        <w:ind w:firstLine="640" w:firstLineChars="200"/>
        <w:rPr>
          <w:rFonts w:ascii="方正仿宋_GBK" w:hAnsi="宋体" w:eastAsia="方正仿宋_GBK" w:cs="宋体"/>
          <w:kern w:val="0"/>
          <w:sz w:val="32"/>
          <w:szCs w:val="32"/>
          <w:highlight w:val="none"/>
        </w:rPr>
      </w:pPr>
      <w:r>
        <w:rPr>
          <w:rFonts w:ascii="方正仿宋_GBK" w:hAnsi="宋体" w:eastAsia="方正仿宋_GBK" w:cs="宋体"/>
          <w:kern w:val="0"/>
          <w:sz w:val="32"/>
          <w:szCs w:val="32"/>
          <w:highlight w:val="none"/>
        </w:rPr>
        <w:t>4.科技创新体系进一步完善。</w:t>
      </w:r>
      <w:r>
        <w:rPr>
          <w:rFonts w:hint="eastAsia" w:ascii="方正仿宋_GBK" w:hAnsi="宋体" w:eastAsia="方正仿宋_GBK" w:cs="宋体"/>
          <w:kern w:val="0"/>
          <w:sz w:val="32"/>
          <w:szCs w:val="32"/>
          <w:highlight w:val="none"/>
          <w:lang w:eastAsia="zh-CN"/>
        </w:rPr>
        <w:t>到</w:t>
      </w:r>
      <w:r>
        <w:rPr>
          <w:rFonts w:hint="eastAsia" w:ascii="方正仿宋_GBK" w:hAnsi="宋体" w:eastAsia="方正仿宋_GBK" w:cs="宋体"/>
          <w:kern w:val="0"/>
          <w:sz w:val="32"/>
          <w:szCs w:val="32"/>
          <w:highlight w:val="none"/>
          <w:lang w:val="en-US" w:eastAsia="zh-CN"/>
        </w:rPr>
        <w:t>2023年，</w:t>
      </w:r>
      <w:r>
        <w:rPr>
          <w:rFonts w:ascii="方正仿宋_GBK" w:hAnsi="宋体" w:eastAsia="方正仿宋_GBK" w:cs="宋体"/>
          <w:kern w:val="0"/>
          <w:sz w:val="32"/>
          <w:szCs w:val="32"/>
          <w:highlight w:val="none"/>
        </w:rPr>
        <w:t>规模以上工业企业建立研发机构的比例</w:t>
      </w:r>
      <w:r>
        <w:rPr>
          <w:rFonts w:hint="eastAsia" w:ascii="方正仿宋_GBK" w:hAnsi="宋体" w:eastAsia="方正仿宋_GBK" w:cs="宋体"/>
          <w:kern w:val="0"/>
          <w:sz w:val="32"/>
          <w:szCs w:val="32"/>
          <w:highlight w:val="none"/>
          <w:lang w:eastAsia="zh-CN"/>
        </w:rPr>
        <w:t>超</w:t>
      </w:r>
      <w:r>
        <w:rPr>
          <w:rFonts w:hint="eastAsia" w:ascii="方正仿宋_GBK" w:hAnsi="宋体" w:eastAsia="方正仿宋_GBK" w:cs="宋体"/>
          <w:kern w:val="0"/>
          <w:sz w:val="32"/>
          <w:szCs w:val="32"/>
          <w:highlight w:val="none"/>
          <w:lang w:val="en-US" w:eastAsia="zh-CN"/>
        </w:rPr>
        <w:t>61</w:t>
      </w:r>
      <w:r>
        <w:rPr>
          <w:rFonts w:ascii="方正仿宋_GBK" w:hAnsi="宋体" w:eastAsia="方正仿宋_GBK" w:cs="宋体"/>
          <w:kern w:val="0"/>
          <w:sz w:val="32"/>
          <w:szCs w:val="32"/>
          <w:highlight w:val="none"/>
        </w:rPr>
        <w:t>%，建立省级及以上研发中心</w:t>
      </w:r>
      <w:r>
        <w:rPr>
          <w:rFonts w:hint="eastAsia" w:ascii="方正仿宋_GBK" w:hAnsi="宋体" w:eastAsia="方正仿宋_GBK" w:cs="宋体"/>
          <w:kern w:val="0"/>
          <w:sz w:val="32"/>
          <w:szCs w:val="32"/>
          <w:highlight w:val="none"/>
          <w:lang w:eastAsia="zh-CN"/>
        </w:rPr>
        <w:t>达</w:t>
      </w:r>
      <w:r>
        <w:rPr>
          <w:rFonts w:hint="eastAsia" w:ascii="方正仿宋_GBK" w:hAnsi="宋体" w:eastAsia="方正仿宋_GBK" w:cs="宋体"/>
          <w:kern w:val="0"/>
          <w:sz w:val="32"/>
          <w:szCs w:val="32"/>
          <w:highlight w:val="none"/>
          <w:lang w:val="en-US" w:eastAsia="zh-CN"/>
        </w:rPr>
        <w:t>19</w:t>
      </w:r>
      <w:r>
        <w:rPr>
          <w:rFonts w:ascii="方正仿宋_GBK" w:hAnsi="宋体" w:eastAsia="方正仿宋_GBK" w:cs="宋体"/>
          <w:kern w:val="0"/>
          <w:sz w:val="32"/>
          <w:szCs w:val="32"/>
          <w:highlight w:val="none"/>
        </w:rPr>
        <w:t>个</w:t>
      </w:r>
      <w:r>
        <w:rPr>
          <w:rFonts w:hint="eastAsia" w:ascii="方正仿宋_GBK" w:hAnsi="宋体" w:eastAsia="方正仿宋_GBK" w:cs="宋体"/>
          <w:kern w:val="0"/>
          <w:sz w:val="32"/>
          <w:szCs w:val="32"/>
          <w:highlight w:val="none"/>
        </w:rPr>
        <w:t>，全市各级工程技术研究（技术）中心</w:t>
      </w:r>
      <w:r>
        <w:rPr>
          <w:rFonts w:ascii="方正仿宋_GBK" w:hAnsi="宋体" w:eastAsia="方正仿宋_GBK" w:cs="宋体"/>
          <w:kern w:val="0"/>
          <w:sz w:val="32"/>
          <w:szCs w:val="32"/>
          <w:highlight w:val="none"/>
        </w:rPr>
        <w:t>总数达到</w:t>
      </w:r>
      <w:r>
        <w:rPr>
          <w:rFonts w:hint="eastAsia" w:ascii="方正仿宋_GBK" w:hAnsi="宋体" w:eastAsia="方正仿宋_GBK" w:cs="宋体"/>
          <w:kern w:val="0"/>
          <w:sz w:val="32"/>
          <w:szCs w:val="32"/>
          <w:highlight w:val="none"/>
          <w:lang w:val="en-US" w:eastAsia="zh-CN"/>
        </w:rPr>
        <w:t>75</w:t>
      </w:r>
      <w:r>
        <w:rPr>
          <w:rFonts w:ascii="方正仿宋_GBK" w:hAnsi="宋体" w:eastAsia="方正仿宋_GBK" w:cs="宋体"/>
          <w:kern w:val="0"/>
          <w:sz w:val="32"/>
          <w:szCs w:val="32"/>
          <w:highlight w:val="none"/>
        </w:rPr>
        <w:t>家。到202</w:t>
      </w:r>
      <w:r>
        <w:rPr>
          <w:rFonts w:hint="eastAsia" w:ascii="方正仿宋_GBK" w:hAnsi="宋体" w:eastAsia="方正仿宋_GBK" w:cs="宋体"/>
          <w:kern w:val="0"/>
          <w:sz w:val="32"/>
          <w:szCs w:val="32"/>
          <w:highlight w:val="none"/>
        </w:rPr>
        <w:t>5</w:t>
      </w:r>
      <w:r>
        <w:rPr>
          <w:rFonts w:ascii="方正仿宋_GBK" w:hAnsi="宋体" w:eastAsia="方正仿宋_GBK" w:cs="宋体"/>
          <w:kern w:val="0"/>
          <w:sz w:val="32"/>
          <w:szCs w:val="32"/>
          <w:highlight w:val="none"/>
        </w:rPr>
        <w:t>年，</w:t>
      </w:r>
      <w:r>
        <w:rPr>
          <w:rFonts w:hint="eastAsia" w:ascii="方正仿宋_GBK" w:hAnsi="宋体" w:eastAsia="方正仿宋_GBK" w:cs="宋体"/>
          <w:kern w:val="0"/>
          <w:sz w:val="32"/>
          <w:szCs w:val="32"/>
          <w:highlight w:val="none"/>
        </w:rPr>
        <w:t>全市</w:t>
      </w:r>
      <w:r>
        <w:rPr>
          <w:rFonts w:ascii="方正仿宋_GBK" w:hAnsi="宋体" w:eastAsia="方正仿宋_GBK" w:cs="宋体"/>
          <w:kern w:val="0"/>
          <w:sz w:val="32"/>
          <w:szCs w:val="32"/>
          <w:highlight w:val="none"/>
        </w:rPr>
        <w:t>骨干企业实现研发机构全覆盖，规模以上工业企业建立研发机构的比例达到</w:t>
      </w:r>
      <w:r>
        <w:rPr>
          <w:rFonts w:hint="eastAsia" w:ascii="方正仿宋_GBK" w:hAnsi="宋体" w:eastAsia="方正仿宋_GBK" w:cs="宋体"/>
          <w:kern w:val="0"/>
          <w:sz w:val="32"/>
          <w:szCs w:val="32"/>
          <w:highlight w:val="none"/>
        </w:rPr>
        <w:t>6</w:t>
      </w:r>
      <w:r>
        <w:rPr>
          <w:rFonts w:hint="eastAsia" w:ascii="方正仿宋_GBK" w:hAnsi="宋体" w:eastAsia="方正仿宋_GBK" w:cs="宋体"/>
          <w:kern w:val="0"/>
          <w:sz w:val="32"/>
          <w:szCs w:val="32"/>
          <w:highlight w:val="none"/>
          <w:lang w:val="en-US" w:eastAsia="zh-CN"/>
        </w:rPr>
        <w:t>3</w:t>
      </w:r>
      <w:r>
        <w:rPr>
          <w:rFonts w:ascii="方正仿宋_GBK" w:hAnsi="宋体" w:eastAsia="方正仿宋_GBK" w:cs="宋体"/>
          <w:kern w:val="0"/>
          <w:sz w:val="32"/>
          <w:szCs w:val="32"/>
          <w:highlight w:val="none"/>
        </w:rPr>
        <w:t>%，建立省级及以上研发中心2</w:t>
      </w:r>
      <w:r>
        <w:rPr>
          <w:rFonts w:hint="eastAsia" w:ascii="方正仿宋_GBK" w:hAnsi="宋体" w:eastAsia="方正仿宋_GBK" w:cs="宋体"/>
          <w:kern w:val="0"/>
          <w:sz w:val="32"/>
          <w:szCs w:val="32"/>
          <w:highlight w:val="none"/>
          <w:lang w:val="en-US" w:eastAsia="zh-CN"/>
        </w:rPr>
        <w:t>0</w:t>
      </w:r>
      <w:r>
        <w:rPr>
          <w:rFonts w:ascii="方正仿宋_GBK" w:hAnsi="宋体" w:eastAsia="方正仿宋_GBK" w:cs="宋体"/>
          <w:kern w:val="0"/>
          <w:sz w:val="32"/>
          <w:szCs w:val="32"/>
          <w:highlight w:val="none"/>
        </w:rPr>
        <w:t>个</w:t>
      </w:r>
      <w:r>
        <w:rPr>
          <w:rFonts w:hint="eastAsia" w:ascii="方正仿宋_GBK" w:hAnsi="宋体" w:eastAsia="方正仿宋_GBK" w:cs="宋体"/>
          <w:kern w:val="0"/>
          <w:sz w:val="32"/>
          <w:szCs w:val="32"/>
          <w:highlight w:val="none"/>
        </w:rPr>
        <w:t>，全市各级工程技术研究（技术）中心</w:t>
      </w:r>
      <w:r>
        <w:rPr>
          <w:rFonts w:ascii="方正仿宋_GBK" w:hAnsi="宋体" w:eastAsia="方正仿宋_GBK" w:cs="宋体"/>
          <w:kern w:val="0"/>
          <w:sz w:val="32"/>
          <w:szCs w:val="32"/>
          <w:highlight w:val="none"/>
        </w:rPr>
        <w:t>总数达到</w:t>
      </w:r>
      <w:r>
        <w:rPr>
          <w:rFonts w:hint="eastAsia" w:ascii="方正仿宋_GBK" w:hAnsi="宋体" w:eastAsia="方正仿宋_GBK" w:cs="宋体"/>
          <w:kern w:val="0"/>
          <w:sz w:val="32"/>
          <w:szCs w:val="32"/>
          <w:highlight w:val="none"/>
        </w:rPr>
        <w:t>80</w:t>
      </w:r>
      <w:r>
        <w:rPr>
          <w:rFonts w:ascii="方正仿宋_GBK" w:hAnsi="宋体" w:eastAsia="方正仿宋_GBK" w:cs="宋体"/>
          <w:kern w:val="0"/>
          <w:sz w:val="32"/>
          <w:szCs w:val="32"/>
          <w:highlight w:val="none"/>
        </w:rPr>
        <w:t>家。</w:t>
      </w:r>
    </w:p>
    <w:p>
      <w:pPr>
        <w:adjustRightInd w:val="0"/>
        <w:ind w:firstLine="640" w:firstLineChars="200"/>
        <w:rPr>
          <w:rFonts w:ascii="方正仿宋_GBK" w:hAnsi="宋体" w:eastAsia="方正仿宋_GBK" w:cs="宋体"/>
          <w:kern w:val="0"/>
          <w:sz w:val="32"/>
          <w:szCs w:val="32"/>
          <w:highlight w:val="none"/>
        </w:rPr>
      </w:pPr>
      <w:r>
        <w:rPr>
          <w:rFonts w:ascii="方正仿宋_GBK" w:hAnsi="宋体" w:eastAsia="方正仿宋_GBK" w:cs="宋体"/>
          <w:kern w:val="0"/>
          <w:sz w:val="32"/>
          <w:szCs w:val="32"/>
          <w:highlight w:val="none"/>
        </w:rPr>
        <w:t>5.科技人才队伍不断壮大。</w:t>
      </w:r>
      <w:r>
        <w:rPr>
          <w:rFonts w:hint="eastAsia" w:ascii="方正仿宋_GBK" w:hAnsi="宋体" w:eastAsia="方正仿宋_GBK" w:cs="宋体"/>
          <w:kern w:val="0"/>
          <w:sz w:val="32"/>
          <w:szCs w:val="32"/>
          <w:highlight w:val="none"/>
        </w:rPr>
        <w:t>到2023年，全市各类专业技术人才总量达到1.91万人，高级以上专业技术人才占技术工人总量的3%以上。建设一批博士、博士后工作站，在站博士、博士后达9人以上。</w:t>
      </w:r>
      <w:r>
        <w:rPr>
          <w:rFonts w:ascii="方正仿宋_GBK" w:hAnsi="宋体" w:eastAsia="方正仿宋_GBK" w:cs="宋体"/>
          <w:kern w:val="0"/>
          <w:sz w:val="32"/>
          <w:szCs w:val="32"/>
          <w:highlight w:val="none"/>
        </w:rPr>
        <w:t>到202</w:t>
      </w:r>
      <w:r>
        <w:rPr>
          <w:rFonts w:hint="eastAsia" w:ascii="方正仿宋_GBK" w:hAnsi="宋体" w:eastAsia="方正仿宋_GBK" w:cs="宋体"/>
          <w:kern w:val="0"/>
          <w:sz w:val="32"/>
          <w:szCs w:val="32"/>
          <w:highlight w:val="none"/>
        </w:rPr>
        <w:t>5</w:t>
      </w:r>
      <w:r>
        <w:rPr>
          <w:rFonts w:ascii="方正仿宋_GBK" w:hAnsi="宋体" w:eastAsia="方正仿宋_GBK" w:cs="宋体"/>
          <w:kern w:val="0"/>
          <w:sz w:val="32"/>
          <w:szCs w:val="32"/>
          <w:highlight w:val="none"/>
        </w:rPr>
        <w:t>年，全市各类专业技术人才总量达到</w:t>
      </w:r>
      <w:r>
        <w:rPr>
          <w:rFonts w:hint="eastAsia" w:ascii="方正仿宋_GBK" w:hAnsi="宋体" w:eastAsia="方正仿宋_GBK" w:cs="宋体"/>
          <w:kern w:val="0"/>
          <w:sz w:val="32"/>
          <w:szCs w:val="32"/>
          <w:highlight w:val="none"/>
        </w:rPr>
        <w:t>1.7万</w:t>
      </w:r>
      <w:r>
        <w:rPr>
          <w:rFonts w:ascii="方正仿宋_GBK" w:hAnsi="宋体" w:eastAsia="方正仿宋_GBK" w:cs="宋体"/>
          <w:kern w:val="0"/>
          <w:sz w:val="32"/>
          <w:szCs w:val="32"/>
          <w:highlight w:val="none"/>
        </w:rPr>
        <w:t>人，高级以上专业技术人才占技术工人总量的</w:t>
      </w:r>
      <w:r>
        <w:rPr>
          <w:rFonts w:hint="eastAsia" w:ascii="方正仿宋_GBK" w:hAnsi="宋体" w:eastAsia="方正仿宋_GBK" w:cs="宋体"/>
          <w:kern w:val="0"/>
          <w:sz w:val="32"/>
          <w:szCs w:val="32"/>
          <w:highlight w:val="none"/>
        </w:rPr>
        <w:t>3</w:t>
      </w:r>
      <w:r>
        <w:rPr>
          <w:rFonts w:ascii="方正仿宋_GBK" w:hAnsi="宋体" w:eastAsia="方正仿宋_GBK" w:cs="宋体"/>
          <w:kern w:val="0"/>
          <w:sz w:val="32"/>
          <w:szCs w:val="32"/>
          <w:highlight w:val="none"/>
        </w:rPr>
        <w:t>%以上。</w:t>
      </w:r>
      <w:r>
        <w:rPr>
          <w:rFonts w:hint="eastAsia" w:ascii="方正仿宋_GBK" w:hAnsi="宋体" w:eastAsia="方正仿宋_GBK" w:cs="宋体"/>
          <w:kern w:val="0"/>
          <w:sz w:val="32"/>
          <w:szCs w:val="32"/>
          <w:highlight w:val="none"/>
        </w:rPr>
        <w:t>建设一批博士、博士后工作站，在站博士、博士后达10人以上。</w:t>
      </w:r>
    </w:p>
    <w:p>
      <w:pPr>
        <w:numPr>
          <w:ilvl w:val="0"/>
          <w:numId w:val="1"/>
        </w:numPr>
        <w:adjustRightInd w:val="0"/>
        <w:ind w:firstLine="643" w:firstLineChars="200"/>
        <w:rPr>
          <w:rStyle w:val="23"/>
          <w:rFonts w:ascii="黑体" w:hAnsi="黑体" w:eastAsia="黑体" w:cs="黑体"/>
          <w:sz w:val="32"/>
          <w:szCs w:val="32"/>
          <w:highlight w:val="none"/>
        </w:rPr>
      </w:pPr>
      <w:bookmarkStart w:id="34" w:name="_Toc18949_WPSOffice_Level1"/>
      <w:r>
        <w:rPr>
          <w:rStyle w:val="23"/>
          <w:rFonts w:hint="eastAsia" w:ascii="黑体" w:hAnsi="黑体" w:eastAsia="黑体" w:cs="黑体"/>
          <w:sz w:val="32"/>
          <w:szCs w:val="32"/>
          <w:highlight w:val="none"/>
        </w:rPr>
        <w:t>科技创新发展新举措</w:t>
      </w:r>
      <w:bookmarkEnd w:id="34"/>
      <w:r>
        <w:rPr>
          <w:rStyle w:val="23"/>
          <w:rFonts w:hint="eastAsia" w:ascii="黑体" w:hAnsi="黑体" w:eastAsia="黑体" w:cs="黑体"/>
          <w:sz w:val="32"/>
          <w:szCs w:val="32"/>
          <w:highlight w:val="none"/>
        </w:rPr>
        <w:t xml:space="preserve"> </w:t>
      </w:r>
    </w:p>
    <w:p>
      <w:pPr>
        <w:adjustRightInd w:val="0"/>
        <w:ind w:firstLine="640" w:firstLineChars="200"/>
        <w:rPr>
          <w:rFonts w:ascii="方正仿宋_GBK" w:hAnsi="宋体" w:eastAsia="方正仿宋_GBK" w:cs="宋体"/>
          <w:kern w:val="0"/>
          <w:sz w:val="32"/>
          <w:szCs w:val="32"/>
          <w:highlight w:val="none"/>
        </w:rPr>
      </w:pPr>
      <w:r>
        <w:rPr>
          <w:rFonts w:ascii="方正仿宋_GBK" w:hAnsi="宋体" w:eastAsia="方正仿宋_GBK" w:cs="宋体"/>
          <w:kern w:val="0"/>
          <w:sz w:val="32"/>
          <w:szCs w:val="32"/>
          <w:highlight w:val="none"/>
        </w:rPr>
        <w:t>全市科技发展要围绕市委市政府中心工作，</w:t>
      </w:r>
      <w:r>
        <w:rPr>
          <w:rFonts w:hint="eastAsia" w:ascii="方正仿宋_GBK" w:hAnsi="宋体" w:eastAsia="方正仿宋_GBK" w:cs="宋体"/>
          <w:kern w:val="0"/>
          <w:sz w:val="32"/>
          <w:szCs w:val="32"/>
          <w:highlight w:val="none"/>
        </w:rPr>
        <w:t>以创新驱动“八大举措”为抓手，</w:t>
      </w:r>
      <w:r>
        <w:rPr>
          <w:rFonts w:ascii="方正仿宋_GBK" w:hAnsi="宋体" w:eastAsia="方正仿宋_GBK" w:cs="宋体"/>
          <w:kern w:val="0"/>
          <w:sz w:val="32"/>
          <w:szCs w:val="32"/>
          <w:highlight w:val="none"/>
        </w:rPr>
        <w:t>突出重点，以点带面，围绕重点产业、重点领域、重大平台，组织实施重大科技专项，力争通过5年时间，全面提升科技创新能力，为全市经济社会快速发展提供强大科技支撑。</w:t>
      </w:r>
    </w:p>
    <w:p>
      <w:pPr>
        <w:adjustRightInd w:val="0"/>
        <w:ind w:firstLine="641" w:firstLineChars="200"/>
        <w:rPr>
          <w:rStyle w:val="20"/>
          <w:rFonts w:ascii="华文楷体" w:hAnsi="华文楷体" w:eastAsia="华文楷体" w:cs="华文楷体"/>
          <w:highlight w:val="none"/>
        </w:rPr>
      </w:pPr>
      <w:bookmarkStart w:id="35" w:name="_Toc7648_WPSOffice_Level2"/>
      <w:r>
        <w:rPr>
          <w:rStyle w:val="20"/>
          <w:rFonts w:hint="eastAsia" w:ascii="华文楷体" w:hAnsi="华文楷体" w:eastAsia="华文楷体" w:cs="华文楷体"/>
          <w:highlight w:val="none"/>
        </w:rPr>
        <w:t>（一）完善科技创新政策体系</w:t>
      </w:r>
      <w:bookmarkEnd w:id="35"/>
    </w:p>
    <w:p>
      <w:pPr>
        <w:adjustRightInd w:val="0"/>
        <w:ind w:firstLine="640" w:firstLineChars="200"/>
        <w:rPr>
          <w:rFonts w:ascii="方正仿宋_GBK" w:hAnsi="宋体" w:eastAsia="方正仿宋_GBK" w:cs="宋体"/>
          <w:kern w:val="0"/>
          <w:sz w:val="32"/>
          <w:szCs w:val="32"/>
          <w:highlight w:val="none"/>
        </w:rPr>
      </w:pPr>
      <w:r>
        <w:rPr>
          <w:rFonts w:ascii="方正仿宋_GBK" w:hAnsi="宋体" w:eastAsia="方正仿宋_GBK" w:cs="宋体"/>
          <w:kern w:val="0"/>
          <w:sz w:val="32"/>
          <w:szCs w:val="32"/>
          <w:highlight w:val="none"/>
        </w:rPr>
        <w:t>围绕增强创新驱动发展的内在动力，全面贯彻落实国家</w:t>
      </w:r>
      <w:r>
        <w:rPr>
          <w:rFonts w:hint="eastAsia" w:ascii="方正仿宋_GBK" w:hAnsi="宋体" w:eastAsia="方正仿宋_GBK" w:cs="宋体"/>
          <w:kern w:val="0"/>
          <w:sz w:val="32"/>
          <w:szCs w:val="32"/>
          <w:highlight w:val="none"/>
        </w:rPr>
        <w:t>、</w:t>
      </w:r>
      <w:r>
        <w:rPr>
          <w:rFonts w:ascii="方正仿宋_GBK" w:hAnsi="宋体" w:eastAsia="方正仿宋_GBK" w:cs="宋体"/>
          <w:kern w:val="0"/>
          <w:sz w:val="32"/>
          <w:szCs w:val="32"/>
          <w:highlight w:val="none"/>
        </w:rPr>
        <w:t>省</w:t>
      </w:r>
      <w:r>
        <w:rPr>
          <w:rFonts w:hint="eastAsia" w:ascii="方正仿宋_GBK" w:hAnsi="宋体" w:eastAsia="方正仿宋_GBK" w:cs="宋体"/>
          <w:kern w:val="0"/>
          <w:sz w:val="32"/>
          <w:szCs w:val="32"/>
          <w:highlight w:val="none"/>
        </w:rPr>
        <w:t>和江门市</w:t>
      </w:r>
      <w:r>
        <w:rPr>
          <w:rFonts w:ascii="方正仿宋_GBK" w:hAnsi="宋体" w:eastAsia="方正仿宋_GBK" w:cs="宋体"/>
          <w:kern w:val="0"/>
          <w:sz w:val="32"/>
          <w:szCs w:val="32"/>
          <w:highlight w:val="none"/>
        </w:rPr>
        <w:t>创新驱动战略，从创新要素、创新体制机制、创新激励和创新平台等方面积极探索、大胆创新，构建科技创新政策体系，形成创新政策优势。重点出台一批鼓励研发创造、扶持平台载体建设、吸引创新型人才落户、促进科研成果交易和转化的政策措施，激发全社会创新创业活力。深入实施全民科学素质行动计划，全面提高公民科学素质和创新意识。</w:t>
      </w:r>
      <w:r>
        <w:rPr>
          <w:rFonts w:hint="eastAsia" w:ascii="方正仿宋_GBK" w:hAnsi="宋体" w:eastAsia="方正仿宋_GBK" w:cs="宋体"/>
          <w:kern w:val="0"/>
          <w:sz w:val="32"/>
          <w:szCs w:val="32"/>
          <w:highlight w:val="none"/>
        </w:rPr>
        <w:t>加强冯如纪念中学、恩平市青少宫等省、市级青少年科普基地建设，提升宣教内容科学性、学生参与度，凸显学科特色。</w:t>
      </w:r>
      <w:r>
        <w:rPr>
          <w:rFonts w:ascii="方正仿宋_GBK" w:hAnsi="宋体" w:eastAsia="方正仿宋_GBK" w:cs="宋体"/>
          <w:kern w:val="0"/>
          <w:sz w:val="32"/>
          <w:szCs w:val="32"/>
          <w:highlight w:val="none"/>
        </w:rPr>
        <w:t>大力普及科学思想、创新精神，营造热爱科学、勇于创新、宽容失败的创新文化。深化简政放权，兴业惠民，推行“两无两藏”（无收费、无门槛，藏富于民、藏富于企），全面优化创新环境。</w:t>
      </w:r>
    </w:p>
    <w:p>
      <w:pPr>
        <w:adjustRightInd w:val="0"/>
        <w:ind w:firstLine="641" w:firstLineChars="200"/>
        <w:rPr>
          <w:rStyle w:val="20"/>
          <w:rFonts w:ascii="华文楷体" w:hAnsi="华文楷体" w:eastAsia="华文楷体" w:cs="华文楷体"/>
          <w:highlight w:val="none"/>
        </w:rPr>
      </w:pPr>
      <w:bookmarkStart w:id="36" w:name="_Toc18949_WPSOffice_Level2"/>
      <w:r>
        <w:rPr>
          <w:rStyle w:val="20"/>
          <w:rFonts w:hint="eastAsia" w:ascii="华文楷体" w:hAnsi="华文楷体" w:eastAsia="华文楷体" w:cs="华文楷体"/>
          <w:highlight w:val="none"/>
        </w:rPr>
        <w:t>（二）加快提升自主创新能力</w:t>
      </w:r>
      <w:bookmarkEnd w:id="36"/>
    </w:p>
    <w:p>
      <w:pPr>
        <w:adjustRightInd w:val="0"/>
        <w:ind w:firstLine="643" w:firstLineChars="200"/>
        <w:rPr>
          <w:rFonts w:ascii="方正仿宋_GBK" w:hAnsi="宋体" w:eastAsia="方正仿宋_GBK" w:cs="宋体"/>
          <w:kern w:val="0"/>
          <w:sz w:val="32"/>
          <w:szCs w:val="32"/>
          <w:highlight w:val="none"/>
        </w:rPr>
      </w:pPr>
      <w:r>
        <w:rPr>
          <w:rFonts w:ascii="方正仿宋_GBK" w:hAnsi="宋体" w:eastAsia="方正仿宋_GBK" w:cs="宋体"/>
          <w:b/>
          <w:kern w:val="0"/>
          <w:sz w:val="32"/>
          <w:szCs w:val="32"/>
          <w:highlight w:val="none"/>
        </w:rPr>
        <w:t>1.大力培育高新技术企业。</w:t>
      </w:r>
      <w:r>
        <w:rPr>
          <w:rFonts w:ascii="方正仿宋_GBK" w:hAnsi="宋体" w:eastAsia="方正仿宋_GBK" w:cs="宋体"/>
          <w:kern w:val="0"/>
          <w:sz w:val="32"/>
          <w:szCs w:val="32"/>
          <w:highlight w:val="none"/>
        </w:rPr>
        <w:t>实施高新技术企业</w:t>
      </w:r>
      <w:r>
        <w:rPr>
          <w:rFonts w:hint="eastAsia" w:ascii="方正仿宋_GBK" w:hAnsi="宋体" w:eastAsia="方正仿宋_GBK" w:cs="宋体"/>
          <w:kern w:val="0"/>
          <w:sz w:val="32"/>
          <w:szCs w:val="32"/>
          <w:highlight w:val="none"/>
        </w:rPr>
        <w:t>提质增量行动</w:t>
      </w:r>
      <w:r>
        <w:rPr>
          <w:rFonts w:ascii="方正仿宋_GBK" w:hAnsi="宋体" w:eastAsia="方正仿宋_GBK" w:cs="宋体"/>
          <w:kern w:val="0"/>
          <w:sz w:val="32"/>
          <w:szCs w:val="32"/>
          <w:highlight w:val="none"/>
        </w:rPr>
        <w:t>，通过巩固、培育、升级、引进四</w:t>
      </w:r>
      <w:r>
        <w:rPr>
          <w:rFonts w:hint="eastAsia" w:ascii="方正仿宋_GBK" w:hAnsi="宋体" w:eastAsia="方正仿宋_GBK" w:cs="宋体"/>
          <w:kern w:val="0"/>
          <w:sz w:val="32"/>
          <w:szCs w:val="32"/>
          <w:highlight w:val="none"/>
        </w:rPr>
        <w:t>大步伐</w:t>
      </w:r>
      <w:r>
        <w:rPr>
          <w:rFonts w:ascii="方正仿宋_GBK" w:hAnsi="宋体" w:eastAsia="方正仿宋_GBK" w:cs="宋体"/>
          <w:kern w:val="0"/>
          <w:sz w:val="32"/>
          <w:szCs w:val="32"/>
          <w:highlight w:val="none"/>
        </w:rPr>
        <w:t>发展壮大高新技术企业集群。一是巩固数量。加大对高新技术企业的政策扶持力度，加强日常跟踪服务和评价指标动态监测，引导企业加大研发投入，提升自主创新能力和科研管理水平。二是壮大梯队。落实</w:t>
      </w:r>
      <w:r>
        <w:rPr>
          <w:rFonts w:hint="eastAsia" w:ascii="方正仿宋_GBK" w:hAnsi="宋体" w:eastAsia="方正仿宋_GBK" w:cs="宋体"/>
          <w:kern w:val="0"/>
          <w:sz w:val="32"/>
          <w:szCs w:val="32"/>
          <w:highlight w:val="none"/>
        </w:rPr>
        <w:t>科技型企业梯度培育机制</w:t>
      </w:r>
      <w:r>
        <w:rPr>
          <w:rFonts w:ascii="方正仿宋_GBK" w:hAnsi="宋体" w:eastAsia="方正仿宋_GBK" w:cs="宋体"/>
          <w:kern w:val="0"/>
          <w:sz w:val="32"/>
          <w:szCs w:val="32"/>
          <w:highlight w:val="none"/>
        </w:rPr>
        <w:t>，引导科技型企业</w:t>
      </w:r>
      <w:r>
        <w:rPr>
          <w:rFonts w:hint="eastAsia" w:ascii="方正仿宋_GBK" w:hAnsi="宋体" w:eastAsia="方正仿宋_GBK" w:cs="宋体"/>
          <w:kern w:val="0"/>
          <w:sz w:val="32"/>
          <w:szCs w:val="32"/>
          <w:highlight w:val="none"/>
        </w:rPr>
        <w:t>开展江门市科技型小微企业备案、科技部科技型中小企业评价入库</w:t>
      </w:r>
      <w:r>
        <w:rPr>
          <w:rFonts w:ascii="方正仿宋_GBK" w:hAnsi="宋体" w:eastAsia="方正仿宋_GBK" w:cs="宋体"/>
          <w:kern w:val="0"/>
          <w:sz w:val="32"/>
          <w:szCs w:val="32"/>
          <w:highlight w:val="none"/>
        </w:rPr>
        <w:t>，培</w:t>
      </w:r>
      <w:r>
        <w:rPr>
          <w:rFonts w:ascii="方正仿宋_GBK" w:eastAsia="方正仿宋_GBK"/>
          <w:sz w:val="32"/>
          <w:szCs w:val="32"/>
          <w:highlight w:val="none"/>
        </w:rPr>
        <w:t>育一批具有较大规模、快速发展、竞争力强的高新技术企业后备梯队。三是发展升级。努力营造有利于高新技术企业做大做强的创新环境，在科技计划项目立项、产学研合作、知识产权</w:t>
      </w:r>
      <w:r>
        <w:rPr>
          <w:rFonts w:ascii="方正仿宋_GBK" w:hAnsi="宋体" w:eastAsia="方正仿宋_GBK" w:cs="宋体"/>
          <w:kern w:val="0"/>
          <w:sz w:val="32"/>
          <w:szCs w:val="32"/>
          <w:highlight w:val="none"/>
        </w:rPr>
        <w:t>管理、科技金融扶持等方面，重点扶持高新技术企业加快发展，推动一批高新技术企业升级为具有核心竞争力的龙头企业。四是引进龙头。加强科技招商，</w:t>
      </w:r>
      <w:r>
        <w:rPr>
          <w:rFonts w:hint="eastAsia" w:ascii="方正仿宋_GBK" w:hAnsi="宋体" w:eastAsia="方正仿宋_GBK" w:cs="宋体"/>
          <w:kern w:val="0"/>
          <w:sz w:val="32"/>
          <w:szCs w:val="32"/>
          <w:highlight w:val="none"/>
        </w:rPr>
        <w:t>结合恩平产业转移工业园产业定位</w:t>
      </w:r>
      <w:r>
        <w:rPr>
          <w:rFonts w:ascii="方正仿宋_GBK" w:hAnsi="宋体" w:eastAsia="方正仿宋_GBK" w:cs="宋体"/>
          <w:kern w:val="0"/>
          <w:sz w:val="32"/>
          <w:szCs w:val="32"/>
          <w:highlight w:val="none"/>
        </w:rPr>
        <w:t>加快引进一批龙头标杆型高新技术企业。</w:t>
      </w:r>
    </w:p>
    <w:p>
      <w:pPr>
        <w:adjustRightInd w:val="0"/>
        <w:ind w:firstLine="643" w:firstLineChars="200"/>
        <w:rPr>
          <w:rFonts w:ascii="方正仿宋_GBK" w:hAnsi="宋体" w:eastAsia="方正仿宋_GBK" w:cs="宋体"/>
          <w:kern w:val="0"/>
          <w:sz w:val="32"/>
          <w:szCs w:val="32"/>
          <w:highlight w:val="none"/>
        </w:rPr>
      </w:pPr>
      <w:r>
        <w:rPr>
          <w:rFonts w:ascii="方正仿宋_GBK" w:hAnsi="宋体" w:eastAsia="方正仿宋_GBK" w:cs="宋体"/>
          <w:b/>
          <w:kern w:val="0"/>
          <w:sz w:val="32"/>
          <w:szCs w:val="32"/>
          <w:highlight w:val="none"/>
        </w:rPr>
        <w:t>2.</w:t>
      </w:r>
      <w:r>
        <w:rPr>
          <w:rFonts w:hint="eastAsia" w:ascii="方正仿宋_GBK" w:hAnsi="宋体" w:eastAsia="方正仿宋_GBK" w:cs="宋体"/>
          <w:b/>
          <w:kern w:val="0"/>
          <w:sz w:val="32"/>
          <w:szCs w:val="32"/>
          <w:highlight w:val="none"/>
        </w:rPr>
        <w:t>培育壮大特色产业集群</w:t>
      </w:r>
      <w:r>
        <w:rPr>
          <w:rFonts w:ascii="方正仿宋_GBK" w:hAnsi="宋体" w:eastAsia="方正仿宋_GBK" w:cs="宋体"/>
          <w:b/>
          <w:kern w:val="0"/>
          <w:sz w:val="32"/>
          <w:szCs w:val="32"/>
          <w:highlight w:val="none"/>
        </w:rPr>
        <w:t>。</w:t>
      </w:r>
      <w:r>
        <w:rPr>
          <w:rFonts w:ascii="方正仿宋_GBK" w:hAnsi="宋体" w:eastAsia="方正仿宋_GBK" w:cs="宋体"/>
          <w:kern w:val="0"/>
          <w:sz w:val="32"/>
          <w:szCs w:val="32"/>
          <w:highlight w:val="none"/>
        </w:rPr>
        <w:t>着力打造</w:t>
      </w:r>
      <w:r>
        <w:rPr>
          <w:rFonts w:hint="eastAsia" w:ascii="方正仿宋_GBK" w:hAnsi="宋体" w:eastAsia="方正仿宋_GBK" w:cs="宋体"/>
          <w:kern w:val="0"/>
          <w:sz w:val="32"/>
          <w:szCs w:val="32"/>
          <w:highlight w:val="none"/>
        </w:rPr>
        <w:t>我市</w:t>
      </w:r>
      <w:r>
        <w:rPr>
          <w:rFonts w:ascii="方正仿宋_GBK" w:hAnsi="宋体" w:eastAsia="方正仿宋_GBK" w:cs="宋体"/>
          <w:kern w:val="0"/>
          <w:sz w:val="32"/>
          <w:szCs w:val="32"/>
          <w:highlight w:val="none"/>
        </w:rPr>
        <w:t>智能装备</w:t>
      </w:r>
      <w:r>
        <w:rPr>
          <w:rFonts w:hint="eastAsia" w:ascii="方正仿宋_GBK" w:hAnsi="宋体" w:eastAsia="方正仿宋_GBK" w:cs="宋体"/>
          <w:kern w:val="0"/>
          <w:sz w:val="32"/>
          <w:szCs w:val="32"/>
          <w:highlight w:val="none"/>
        </w:rPr>
        <w:t>制造</w:t>
      </w:r>
      <w:r>
        <w:rPr>
          <w:rFonts w:ascii="方正仿宋_GBK" w:hAnsi="宋体" w:eastAsia="方正仿宋_GBK" w:cs="宋体"/>
          <w:kern w:val="0"/>
          <w:sz w:val="32"/>
          <w:szCs w:val="32"/>
          <w:highlight w:val="none"/>
        </w:rPr>
        <w:t>、演艺装备、新材料、小家电</w:t>
      </w:r>
      <w:r>
        <w:rPr>
          <w:rFonts w:hint="eastAsia" w:ascii="方正仿宋_GBK" w:hAnsi="宋体" w:eastAsia="方正仿宋_GBK" w:cs="宋体"/>
          <w:kern w:val="0"/>
          <w:sz w:val="32"/>
          <w:szCs w:val="32"/>
          <w:highlight w:val="none"/>
        </w:rPr>
        <w:t>、食品饮料</w:t>
      </w:r>
      <w:r>
        <w:rPr>
          <w:rFonts w:ascii="方正仿宋_GBK" w:hAnsi="宋体" w:eastAsia="方正仿宋_GBK" w:cs="宋体"/>
          <w:kern w:val="0"/>
          <w:sz w:val="32"/>
          <w:szCs w:val="32"/>
          <w:highlight w:val="none"/>
        </w:rPr>
        <w:t>等先进制造业和战略性新兴产业，重点支持</w:t>
      </w:r>
      <w:r>
        <w:rPr>
          <w:rFonts w:hint="eastAsia" w:ascii="方正仿宋_GBK" w:hAnsi="宋体" w:eastAsia="方正仿宋_GBK" w:cs="宋体"/>
          <w:kern w:val="0"/>
          <w:sz w:val="32"/>
          <w:szCs w:val="32"/>
          <w:highlight w:val="none"/>
        </w:rPr>
        <w:t>道氏技术、宝索机械、艾普升智能装备、新裕华重工、金铭机械、海天电子、集雅电器等</w:t>
      </w:r>
      <w:r>
        <w:rPr>
          <w:rFonts w:ascii="方正仿宋_GBK" w:hAnsi="宋体" w:eastAsia="方正仿宋_GBK" w:cs="宋体"/>
          <w:kern w:val="0"/>
          <w:sz w:val="32"/>
          <w:szCs w:val="32"/>
          <w:highlight w:val="none"/>
        </w:rPr>
        <w:t>先进（装备）制造业及其配套产业的龙头企业，与省内外同行业的重点企业、同领域的重点高校院所强强联合，围绕产业技术创新链条开展产学研合作，组建产业技术创新战略联盟。通过开展产业关键共性技术研究、制定产业发展路线图、组建公共技术平台等，提升整体产业竞争力。</w:t>
      </w:r>
    </w:p>
    <w:p>
      <w:pPr>
        <w:adjustRightInd w:val="0"/>
        <w:ind w:firstLine="640" w:firstLineChars="200"/>
        <w:rPr>
          <w:rFonts w:ascii="方正仿宋_GBK" w:hAnsi="宋体" w:eastAsia="方正仿宋_GBK" w:cs="宋体"/>
          <w:kern w:val="0"/>
          <w:sz w:val="32"/>
          <w:szCs w:val="32"/>
          <w:highlight w:val="none"/>
        </w:rPr>
      </w:pPr>
      <w:bookmarkStart w:id="37" w:name="_Toc58398515"/>
      <w:r>
        <w:rPr>
          <w:rFonts w:ascii="方正仿宋_GBK" w:hAnsi="宋体" w:eastAsia="方正仿宋_GBK" w:cs="宋体"/>
          <w:kern w:val="0"/>
          <w:sz w:val="32"/>
          <w:szCs w:val="32"/>
          <w:highlight w:val="none"/>
        </w:rPr>
        <w:t>一是提升</w:t>
      </w:r>
      <w:r>
        <w:rPr>
          <w:rFonts w:hint="eastAsia" w:ascii="方正仿宋_GBK" w:hAnsi="宋体" w:eastAsia="方正仿宋_GBK" w:cs="宋体"/>
          <w:kern w:val="0"/>
          <w:sz w:val="32"/>
          <w:szCs w:val="32"/>
          <w:highlight w:val="none"/>
        </w:rPr>
        <w:t>智能</w:t>
      </w:r>
      <w:r>
        <w:rPr>
          <w:rFonts w:ascii="方正仿宋_GBK" w:hAnsi="宋体" w:eastAsia="方正仿宋_GBK" w:cs="宋体"/>
          <w:kern w:val="0"/>
          <w:sz w:val="32"/>
          <w:szCs w:val="32"/>
          <w:highlight w:val="none"/>
        </w:rPr>
        <w:t>装备产业科技创新能力。</w:t>
      </w:r>
      <w:r>
        <w:rPr>
          <w:rFonts w:hint="eastAsia" w:ascii="方正仿宋_GBK" w:hAnsi="宋体" w:eastAsia="方正仿宋_GBK" w:cs="宋体"/>
          <w:kern w:val="0"/>
          <w:sz w:val="32"/>
          <w:szCs w:val="32"/>
          <w:highlight w:val="none"/>
        </w:rPr>
        <w:t>坚持高端化、智能化、绿色化、服务化方向，</w:t>
      </w:r>
      <w:r>
        <w:rPr>
          <w:rFonts w:ascii="方正仿宋_GBK" w:hAnsi="宋体" w:eastAsia="方正仿宋_GBK" w:cs="宋体"/>
          <w:kern w:val="0"/>
          <w:sz w:val="32"/>
          <w:szCs w:val="32"/>
          <w:highlight w:val="none"/>
        </w:rPr>
        <w:t>依托</w:t>
      </w:r>
      <w:r>
        <w:rPr>
          <w:rFonts w:hint="eastAsia" w:ascii="方正仿宋_GBK" w:hAnsi="宋体" w:eastAsia="方正仿宋_GBK" w:cs="宋体"/>
          <w:kern w:val="0"/>
          <w:sz w:val="32"/>
          <w:szCs w:val="32"/>
          <w:highlight w:val="none"/>
        </w:rPr>
        <w:t>机械</w:t>
      </w:r>
      <w:r>
        <w:rPr>
          <w:rFonts w:ascii="方正仿宋_GBK" w:hAnsi="宋体" w:eastAsia="方正仿宋_GBK" w:cs="宋体"/>
          <w:kern w:val="0"/>
          <w:sz w:val="32"/>
          <w:szCs w:val="32"/>
          <w:highlight w:val="none"/>
        </w:rPr>
        <w:t>装备</w:t>
      </w:r>
      <w:r>
        <w:rPr>
          <w:rFonts w:hint="eastAsia" w:ascii="方正仿宋_GBK" w:hAnsi="宋体" w:eastAsia="方正仿宋_GBK" w:cs="宋体"/>
          <w:kern w:val="0"/>
          <w:sz w:val="32"/>
          <w:szCs w:val="32"/>
          <w:highlight w:val="none"/>
        </w:rPr>
        <w:t>企业</w:t>
      </w:r>
      <w:r>
        <w:rPr>
          <w:rFonts w:ascii="方正仿宋_GBK" w:hAnsi="宋体" w:eastAsia="方正仿宋_GBK" w:cs="宋体"/>
          <w:kern w:val="0"/>
          <w:sz w:val="32"/>
          <w:szCs w:val="32"/>
          <w:highlight w:val="none"/>
        </w:rPr>
        <w:t>发展基础，以</w:t>
      </w:r>
      <w:r>
        <w:rPr>
          <w:rFonts w:hint="eastAsia" w:ascii="方正仿宋_GBK" w:hAnsi="宋体" w:eastAsia="方正仿宋_GBK" w:cs="宋体"/>
          <w:kern w:val="0"/>
          <w:sz w:val="32"/>
          <w:szCs w:val="32"/>
          <w:highlight w:val="none"/>
        </w:rPr>
        <w:t>工作母机和智能机器人、包装机械装备和输配电与节能环保装备</w:t>
      </w:r>
      <w:r>
        <w:rPr>
          <w:rFonts w:ascii="方正仿宋_GBK" w:hAnsi="宋体" w:eastAsia="方正仿宋_GBK" w:cs="宋体"/>
          <w:kern w:val="0"/>
          <w:sz w:val="32"/>
          <w:szCs w:val="32"/>
          <w:highlight w:val="none"/>
        </w:rPr>
        <w:t>为</w:t>
      </w:r>
      <w:r>
        <w:rPr>
          <w:rFonts w:hint="eastAsia" w:ascii="方正仿宋_GBK" w:hAnsi="宋体" w:eastAsia="方正仿宋_GBK" w:cs="宋体"/>
          <w:kern w:val="0"/>
          <w:sz w:val="32"/>
          <w:szCs w:val="32"/>
          <w:highlight w:val="none"/>
        </w:rPr>
        <w:t>技术创新</w:t>
      </w:r>
      <w:r>
        <w:rPr>
          <w:rFonts w:ascii="方正仿宋_GBK" w:hAnsi="宋体" w:eastAsia="方正仿宋_GBK" w:cs="宋体"/>
          <w:kern w:val="0"/>
          <w:sz w:val="32"/>
          <w:szCs w:val="32"/>
          <w:highlight w:val="none"/>
        </w:rPr>
        <w:t>重点，加快壮大</w:t>
      </w:r>
      <w:r>
        <w:rPr>
          <w:rFonts w:hint="eastAsia" w:ascii="方正仿宋_GBK" w:hAnsi="宋体" w:eastAsia="方正仿宋_GBK" w:cs="宋体"/>
          <w:kern w:val="0"/>
          <w:sz w:val="32"/>
          <w:szCs w:val="32"/>
          <w:highlight w:val="none"/>
        </w:rPr>
        <w:t>机械</w:t>
      </w:r>
      <w:r>
        <w:rPr>
          <w:rFonts w:ascii="方正仿宋_GBK" w:hAnsi="宋体" w:eastAsia="方正仿宋_GBK" w:cs="宋体"/>
          <w:kern w:val="0"/>
          <w:sz w:val="32"/>
          <w:szCs w:val="32"/>
          <w:highlight w:val="none"/>
        </w:rPr>
        <w:t>装备制造业规模，扎实推动珠西先进装备制造产业带建设</w:t>
      </w:r>
      <w:r>
        <w:rPr>
          <w:rFonts w:hint="eastAsia" w:ascii="方正仿宋_GBK" w:hAnsi="宋体" w:eastAsia="方正仿宋_GBK" w:cs="宋体"/>
          <w:kern w:val="0"/>
          <w:sz w:val="32"/>
          <w:szCs w:val="32"/>
          <w:highlight w:val="none"/>
        </w:rPr>
        <w:t>，</w:t>
      </w:r>
      <w:r>
        <w:rPr>
          <w:rFonts w:ascii="方正仿宋_GBK" w:hAnsi="宋体" w:eastAsia="方正仿宋_GBK" w:cs="宋体"/>
          <w:kern w:val="0"/>
          <w:sz w:val="32"/>
          <w:szCs w:val="32"/>
          <w:highlight w:val="none"/>
        </w:rPr>
        <w:t>加强科技研发和校企合作，发展延伸</w:t>
      </w:r>
      <w:r>
        <w:rPr>
          <w:rFonts w:hint="eastAsia" w:ascii="方正仿宋_GBK" w:hAnsi="宋体" w:eastAsia="方正仿宋_GBK" w:cs="宋体"/>
          <w:kern w:val="0"/>
          <w:sz w:val="32"/>
          <w:szCs w:val="32"/>
          <w:highlight w:val="none"/>
        </w:rPr>
        <w:t>机械</w:t>
      </w:r>
      <w:r>
        <w:rPr>
          <w:rFonts w:ascii="方正仿宋_GBK" w:hAnsi="宋体" w:eastAsia="方正仿宋_GBK" w:cs="宋体"/>
          <w:kern w:val="0"/>
          <w:sz w:val="32"/>
          <w:szCs w:val="32"/>
          <w:highlight w:val="none"/>
        </w:rPr>
        <w:t>装备产业链条，打造</w:t>
      </w:r>
      <w:r>
        <w:rPr>
          <w:rFonts w:hint="eastAsia" w:ascii="方正仿宋_GBK" w:hAnsi="宋体" w:eastAsia="方正仿宋_GBK" w:cs="宋体"/>
          <w:kern w:val="0"/>
          <w:sz w:val="32"/>
          <w:szCs w:val="32"/>
          <w:highlight w:val="none"/>
        </w:rPr>
        <w:t>30</w:t>
      </w:r>
      <w:r>
        <w:rPr>
          <w:rFonts w:ascii="方正仿宋_GBK" w:hAnsi="宋体" w:eastAsia="方正仿宋_GBK" w:cs="宋体"/>
          <w:kern w:val="0"/>
          <w:sz w:val="32"/>
          <w:szCs w:val="32"/>
          <w:highlight w:val="none"/>
        </w:rPr>
        <w:t>亿</w:t>
      </w:r>
      <w:r>
        <w:rPr>
          <w:rFonts w:hint="eastAsia" w:ascii="方正仿宋_GBK" w:hAnsi="宋体" w:eastAsia="方正仿宋_GBK" w:cs="宋体"/>
          <w:kern w:val="0"/>
          <w:sz w:val="32"/>
          <w:szCs w:val="32"/>
          <w:highlight w:val="none"/>
        </w:rPr>
        <w:t>智能装备</w:t>
      </w:r>
      <w:r>
        <w:rPr>
          <w:rFonts w:ascii="方正仿宋_GBK" w:hAnsi="宋体" w:eastAsia="方正仿宋_GBK" w:cs="宋体"/>
          <w:kern w:val="0"/>
          <w:sz w:val="32"/>
          <w:szCs w:val="32"/>
          <w:highlight w:val="none"/>
        </w:rPr>
        <w:t>产业园。</w:t>
      </w:r>
      <w:bookmarkEnd w:id="37"/>
    </w:p>
    <w:p>
      <w:pPr>
        <w:adjustRightInd w:val="0"/>
        <w:ind w:firstLine="640" w:firstLineChars="200"/>
        <w:rPr>
          <w:rFonts w:ascii="方正仿宋_GBK" w:hAnsi="宋体" w:eastAsia="方正仿宋_GBK" w:cs="宋体"/>
          <w:kern w:val="0"/>
          <w:sz w:val="32"/>
          <w:szCs w:val="32"/>
          <w:highlight w:val="none"/>
        </w:rPr>
      </w:pPr>
      <w:r>
        <w:rPr>
          <w:rFonts w:ascii="方正仿宋_GBK" w:hAnsi="宋体" w:eastAsia="方正仿宋_GBK" w:cs="宋体"/>
          <w:kern w:val="0"/>
          <w:sz w:val="32"/>
          <w:szCs w:val="32"/>
          <w:highlight w:val="none"/>
        </w:rPr>
        <w:t>二是推动演艺装备技术创新。</w:t>
      </w:r>
      <w:r>
        <w:rPr>
          <w:rFonts w:hint="eastAsia" w:ascii="方正仿宋_GBK" w:hAnsi="宋体" w:eastAsia="方正仿宋_GBK" w:cs="宋体"/>
          <w:kern w:val="0"/>
          <w:sz w:val="32"/>
          <w:szCs w:val="32"/>
          <w:highlight w:val="none"/>
        </w:rPr>
        <w:t>鼓励骨干</w:t>
      </w:r>
      <w:r>
        <w:rPr>
          <w:rFonts w:ascii="方正仿宋_GBK" w:hAnsi="宋体" w:eastAsia="方正仿宋_GBK" w:cs="宋体"/>
          <w:kern w:val="0"/>
          <w:sz w:val="32"/>
          <w:szCs w:val="32"/>
          <w:highlight w:val="none"/>
        </w:rPr>
        <w:t>演艺装备</w:t>
      </w:r>
      <w:r>
        <w:rPr>
          <w:rFonts w:hint="eastAsia" w:ascii="方正仿宋_GBK" w:hAnsi="宋体" w:eastAsia="方正仿宋_GBK" w:cs="宋体"/>
          <w:kern w:val="0"/>
          <w:sz w:val="32"/>
          <w:szCs w:val="32"/>
          <w:highlight w:val="none"/>
        </w:rPr>
        <w:t>企业，引入工业互联网、人工智能与生产制造过程相结合，推动单一的麦克风生产制作转向多元化的演艺设备生产制造，攻克演艺装备数控系统、功能设备的核心关键技术，实现演艺音响、灯光、舞台机械与数控系统的融合发展与统筹部署，打造完整演艺装备产业链，利用5G技术和高端芯片开发智能终端电声产品，</w:t>
      </w:r>
      <w:r>
        <w:rPr>
          <w:rFonts w:hint="eastAsia" w:ascii="Times New Roman" w:hAnsi="方正仿宋简体" w:eastAsia="方正仿宋简体"/>
          <w:sz w:val="32"/>
          <w:szCs w:val="32"/>
          <w:highlight w:val="none"/>
          <w:lang w:val="zh-CN"/>
        </w:rPr>
        <w:t>推进向信创和语音识别方向发展，</w:t>
      </w:r>
      <w:r>
        <w:rPr>
          <w:rFonts w:hint="eastAsia" w:ascii="方正仿宋_GBK" w:hAnsi="宋体" w:eastAsia="方正仿宋_GBK" w:cs="宋体"/>
          <w:kern w:val="0"/>
          <w:sz w:val="32"/>
          <w:szCs w:val="32"/>
          <w:highlight w:val="none"/>
        </w:rPr>
        <w:t>提升我市演艺装备产业的国际竞争力，打造演艺装备产业产值规模达到3</w:t>
      </w:r>
      <w:r>
        <w:rPr>
          <w:rFonts w:ascii="方正仿宋_GBK" w:hAnsi="宋体" w:eastAsia="方正仿宋_GBK" w:cs="宋体"/>
          <w:kern w:val="0"/>
          <w:sz w:val="32"/>
          <w:szCs w:val="32"/>
          <w:highlight w:val="none"/>
        </w:rPr>
        <w:t>0</w:t>
      </w:r>
      <w:r>
        <w:rPr>
          <w:rFonts w:hint="eastAsia" w:ascii="方正仿宋_GBK" w:hAnsi="宋体" w:eastAsia="方正仿宋_GBK" w:cs="宋体"/>
          <w:kern w:val="0"/>
          <w:sz w:val="32"/>
          <w:szCs w:val="32"/>
          <w:highlight w:val="none"/>
        </w:rPr>
        <w:t>亿元。</w:t>
      </w:r>
    </w:p>
    <w:p>
      <w:pPr>
        <w:adjustRightInd w:val="0"/>
        <w:ind w:firstLine="640" w:firstLineChars="200"/>
        <w:rPr>
          <w:rFonts w:ascii="方正仿宋_GBK" w:hAnsi="宋体" w:eastAsia="方正仿宋_GBK" w:cs="宋体"/>
          <w:kern w:val="0"/>
          <w:sz w:val="32"/>
          <w:szCs w:val="32"/>
          <w:highlight w:val="none"/>
        </w:rPr>
      </w:pPr>
      <w:r>
        <w:rPr>
          <w:rFonts w:ascii="方正仿宋_GBK" w:hAnsi="宋体" w:eastAsia="方正仿宋_GBK" w:cs="宋体"/>
          <w:kern w:val="0"/>
          <w:sz w:val="32"/>
          <w:szCs w:val="32"/>
          <w:highlight w:val="none"/>
        </w:rPr>
        <w:t>三是</w:t>
      </w:r>
      <w:r>
        <w:rPr>
          <w:rFonts w:hint="eastAsia" w:ascii="方正仿宋_GBK" w:hAnsi="宋体" w:eastAsia="方正仿宋_GBK" w:cs="宋体"/>
          <w:kern w:val="0"/>
          <w:sz w:val="32"/>
          <w:szCs w:val="32"/>
          <w:highlight w:val="none"/>
        </w:rPr>
        <w:t>推进</w:t>
      </w:r>
      <w:r>
        <w:rPr>
          <w:rFonts w:ascii="方正仿宋_GBK" w:hAnsi="宋体" w:eastAsia="方正仿宋_GBK" w:cs="宋体"/>
          <w:kern w:val="0"/>
          <w:sz w:val="32"/>
          <w:szCs w:val="32"/>
          <w:highlight w:val="none"/>
        </w:rPr>
        <w:t>新材料产业</w:t>
      </w:r>
      <w:r>
        <w:rPr>
          <w:rFonts w:hint="eastAsia" w:ascii="方正仿宋_GBK" w:hAnsi="宋体" w:eastAsia="方正仿宋_GBK" w:cs="宋体"/>
          <w:kern w:val="0"/>
          <w:sz w:val="32"/>
          <w:szCs w:val="32"/>
          <w:highlight w:val="none"/>
        </w:rPr>
        <w:t>多元化发展</w:t>
      </w:r>
      <w:r>
        <w:rPr>
          <w:rFonts w:ascii="方正仿宋_GBK" w:hAnsi="宋体" w:eastAsia="方正仿宋_GBK" w:cs="宋体"/>
          <w:kern w:val="0"/>
          <w:sz w:val="32"/>
          <w:szCs w:val="32"/>
          <w:highlight w:val="none"/>
        </w:rPr>
        <w:t>。加快资源整合和集约利用，拉长延伸产业链，</w:t>
      </w:r>
      <w:r>
        <w:rPr>
          <w:rFonts w:hint="eastAsia" w:ascii="方正仿宋_GBK" w:hAnsi="宋体" w:eastAsia="方正仿宋_GBK" w:cs="宋体"/>
          <w:kern w:val="0"/>
          <w:sz w:val="32"/>
          <w:szCs w:val="32"/>
          <w:highlight w:val="none"/>
        </w:rPr>
        <w:t>围绕</w:t>
      </w:r>
      <w:r>
        <w:rPr>
          <w:rFonts w:ascii="方正仿宋_GBK" w:hAnsi="宋体" w:eastAsia="方正仿宋_GBK" w:cs="宋体"/>
          <w:kern w:val="0"/>
          <w:sz w:val="32"/>
          <w:szCs w:val="32"/>
          <w:highlight w:val="none"/>
        </w:rPr>
        <w:t>新能源电池材料、</w:t>
      </w:r>
      <w:r>
        <w:rPr>
          <w:rFonts w:hint="eastAsia" w:ascii="方正仿宋_GBK" w:hAnsi="宋体" w:eastAsia="方正仿宋_GBK" w:cs="宋体"/>
          <w:kern w:val="0"/>
          <w:sz w:val="32"/>
          <w:szCs w:val="32"/>
          <w:highlight w:val="none"/>
        </w:rPr>
        <w:t>纺织医疗材料、纳米碳酸钙</w:t>
      </w:r>
      <w:r>
        <w:rPr>
          <w:rFonts w:ascii="方正仿宋_GBK" w:hAnsi="宋体" w:eastAsia="方正仿宋_GBK" w:cs="宋体"/>
          <w:kern w:val="0"/>
          <w:sz w:val="32"/>
          <w:szCs w:val="32"/>
          <w:highlight w:val="none"/>
        </w:rPr>
        <w:t>材料、</w:t>
      </w:r>
      <w:r>
        <w:rPr>
          <w:rFonts w:hint="eastAsia" w:ascii="方正仿宋_GBK" w:hAnsi="宋体" w:eastAsia="方正仿宋_GBK" w:cs="宋体"/>
          <w:kern w:val="0"/>
          <w:sz w:val="32"/>
          <w:szCs w:val="32"/>
          <w:highlight w:val="none"/>
        </w:rPr>
        <w:t>机械</w:t>
      </w:r>
      <w:r>
        <w:rPr>
          <w:rFonts w:ascii="方正仿宋_GBK" w:hAnsi="宋体" w:eastAsia="方正仿宋_GBK" w:cs="宋体"/>
          <w:kern w:val="0"/>
          <w:sz w:val="32"/>
          <w:szCs w:val="32"/>
          <w:highlight w:val="none"/>
        </w:rPr>
        <w:t>装备用材料</w:t>
      </w:r>
      <w:r>
        <w:rPr>
          <w:rFonts w:hint="eastAsia" w:ascii="方正仿宋_GBK" w:hAnsi="宋体" w:eastAsia="方正仿宋_GBK" w:cs="宋体"/>
          <w:kern w:val="0"/>
          <w:sz w:val="32"/>
          <w:szCs w:val="32"/>
          <w:highlight w:val="none"/>
        </w:rPr>
        <w:t>和新型建筑材料等五大</w:t>
      </w:r>
      <w:r>
        <w:rPr>
          <w:rFonts w:ascii="方正仿宋_GBK" w:hAnsi="宋体" w:eastAsia="方正仿宋_GBK" w:cs="宋体"/>
          <w:kern w:val="0"/>
          <w:sz w:val="32"/>
          <w:szCs w:val="32"/>
          <w:highlight w:val="none"/>
        </w:rPr>
        <w:t>新材料产业</w:t>
      </w:r>
      <w:r>
        <w:rPr>
          <w:rFonts w:hint="eastAsia" w:ascii="方正仿宋_GBK" w:hAnsi="宋体" w:eastAsia="方正仿宋_GBK" w:cs="宋体"/>
          <w:kern w:val="0"/>
          <w:sz w:val="32"/>
          <w:szCs w:val="32"/>
          <w:highlight w:val="none"/>
        </w:rPr>
        <w:t>领域，支持企业提升研发水平，</w:t>
      </w:r>
      <w:r>
        <w:rPr>
          <w:rFonts w:ascii="方正仿宋_GBK" w:hAnsi="宋体" w:eastAsia="方正仿宋_GBK" w:cs="宋体"/>
          <w:kern w:val="0"/>
          <w:sz w:val="32"/>
          <w:szCs w:val="32"/>
          <w:highlight w:val="none"/>
        </w:rPr>
        <w:t>积极引进国内外创新技术团队、研究机构和生产企业，</w:t>
      </w:r>
      <w:r>
        <w:rPr>
          <w:rFonts w:hint="eastAsia" w:ascii="方正仿宋_GBK" w:hAnsi="宋体" w:eastAsia="方正仿宋_GBK" w:cs="宋体"/>
          <w:kern w:val="0"/>
          <w:sz w:val="32"/>
          <w:szCs w:val="32"/>
          <w:highlight w:val="none"/>
        </w:rPr>
        <w:t>深化产学研用融合，加快基础技术研究与产业化进程，打造20亿级新材料产业集群</w:t>
      </w:r>
      <w:r>
        <w:rPr>
          <w:rFonts w:ascii="方正仿宋_GBK" w:hAnsi="宋体" w:eastAsia="方正仿宋_GBK" w:cs="宋体"/>
          <w:kern w:val="0"/>
          <w:sz w:val="32"/>
          <w:szCs w:val="32"/>
          <w:highlight w:val="none"/>
        </w:rPr>
        <w:t>。</w:t>
      </w:r>
    </w:p>
    <w:p>
      <w:pPr>
        <w:adjustRightInd w:val="0"/>
        <w:ind w:firstLine="640" w:firstLineChars="200"/>
        <w:rPr>
          <w:rFonts w:ascii="方正仿宋_GBK" w:hAnsi="宋体" w:eastAsia="方正仿宋_GBK" w:cs="宋体"/>
          <w:kern w:val="0"/>
          <w:sz w:val="32"/>
          <w:szCs w:val="32"/>
          <w:highlight w:val="none"/>
        </w:rPr>
      </w:pPr>
      <w:r>
        <w:rPr>
          <w:rFonts w:ascii="方正仿宋_GBK" w:hAnsi="宋体" w:eastAsia="方正仿宋_GBK" w:cs="宋体"/>
          <w:kern w:val="0"/>
          <w:sz w:val="32"/>
          <w:szCs w:val="32"/>
          <w:highlight w:val="none"/>
        </w:rPr>
        <w:t>四是</w:t>
      </w:r>
      <w:r>
        <w:rPr>
          <w:rFonts w:hint="eastAsia" w:ascii="方正仿宋_GBK" w:hAnsi="宋体" w:eastAsia="方正仿宋_GBK" w:cs="宋体"/>
          <w:kern w:val="0"/>
          <w:sz w:val="32"/>
          <w:szCs w:val="32"/>
          <w:highlight w:val="none"/>
        </w:rPr>
        <w:t>提升小家电智能化水平</w:t>
      </w:r>
      <w:r>
        <w:rPr>
          <w:rFonts w:ascii="方正仿宋_GBK" w:hAnsi="宋体" w:eastAsia="方正仿宋_GBK" w:cs="宋体"/>
          <w:kern w:val="0"/>
          <w:sz w:val="32"/>
          <w:szCs w:val="32"/>
          <w:highlight w:val="none"/>
        </w:rPr>
        <w:t>。</w:t>
      </w:r>
      <w:r>
        <w:rPr>
          <w:rFonts w:hint="eastAsia" w:ascii="方正仿宋_GBK" w:hAnsi="宋体" w:eastAsia="方正仿宋_GBK" w:cs="宋体"/>
          <w:kern w:val="0"/>
          <w:sz w:val="32"/>
          <w:szCs w:val="32"/>
          <w:highlight w:val="none"/>
        </w:rPr>
        <w:t>全力推进捷兴电器、兆晖电器、金羚智能电器、惠而普思电器等家电企业投产达产，推动传统家电、小家电实现数字化、智能化转型。支持家电企业实施智能制造，建设智能工厂、数字化车间。推进家电绿色供应链发展，建设一批家电的绿色产品、绿色工厂、绿色园区。</w:t>
      </w:r>
    </w:p>
    <w:p>
      <w:pPr>
        <w:adjustRightInd w:val="0"/>
        <w:ind w:firstLine="640" w:firstLineChars="200"/>
        <w:rPr>
          <w:rFonts w:ascii="方正仿宋_GBK" w:hAnsi="宋体" w:eastAsia="方正仿宋_GBK" w:cs="宋体"/>
          <w:kern w:val="0"/>
          <w:sz w:val="32"/>
          <w:szCs w:val="32"/>
          <w:highlight w:val="none"/>
        </w:rPr>
      </w:pPr>
      <w:r>
        <w:rPr>
          <w:rFonts w:hint="eastAsia" w:ascii="方正仿宋_GBK" w:hAnsi="宋体" w:eastAsia="方正仿宋_GBK" w:cs="宋体"/>
          <w:kern w:val="0"/>
          <w:sz w:val="32"/>
          <w:szCs w:val="32"/>
          <w:highlight w:val="none"/>
        </w:rPr>
        <w:t>五是推进食品饮料产业发展。积极推进海德堡精酿啤酒项目建设，建设年产30万吨海德堡精酿啤酒生产线，发展精酿啤酒行业。引入微型啤酒酿造设备和罐装设备，着眼于产品质量和风格，打造高端精酿啤酒品牌。积极导入“互联网+”，完善食品饮料产业生态系统。</w:t>
      </w:r>
    </w:p>
    <w:p>
      <w:pPr>
        <w:adjustRightInd w:val="0"/>
        <w:ind w:firstLine="643" w:firstLineChars="200"/>
        <w:rPr>
          <w:rFonts w:ascii="方正仿宋_GBK" w:hAnsi="宋体" w:eastAsia="方正仿宋_GBK" w:cs="宋体"/>
          <w:kern w:val="0"/>
          <w:sz w:val="32"/>
          <w:szCs w:val="32"/>
          <w:highlight w:val="none"/>
        </w:rPr>
      </w:pPr>
      <w:r>
        <w:rPr>
          <w:rFonts w:hint="eastAsia" w:ascii="方正仿宋_GBK" w:hAnsi="宋体" w:eastAsia="方正仿宋_GBK" w:cs="宋体"/>
          <w:b/>
          <w:kern w:val="0"/>
          <w:sz w:val="32"/>
          <w:szCs w:val="32"/>
          <w:highlight w:val="none"/>
        </w:rPr>
        <w:t>３</w:t>
      </w:r>
      <w:r>
        <w:rPr>
          <w:rFonts w:ascii="方正仿宋_GBK" w:hAnsi="宋体" w:eastAsia="方正仿宋_GBK" w:cs="宋体"/>
          <w:b/>
          <w:kern w:val="0"/>
          <w:sz w:val="32"/>
          <w:szCs w:val="32"/>
          <w:highlight w:val="none"/>
        </w:rPr>
        <w:t>.推进“互联网+”行动。</w:t>
      </w:r>
      <w:r>
        <w:rPr>
          <w:rFonts w:hint="eastAsia" w:ascii="方正仿宋_GBK" w:hAnsi="宋体" w:eastAsia="方正仿宋_GBK" w:cs="宋体"/>
          <w:kern w:val="0"/>
          <w:sz w:val="32"/>
          <w:szCs w:val="32"/>
          <w:highlight w:val="none"/>
        </w:rPr>
        <w:t>以创新驱动为动力，以新技术、新产业、新业态、新机制融合发展为抓手，以激发全社会创新创业为重点，充分发挥“互联网+”在产业组织形式、商业模式和供应物流链的融合创新作用，有效整合资源，形成经济新形态，激发大众创业、万众创新的新动能。重点推进数字产业化和产业数字化，推动数字经济和实体经济深度融合，促进以互联网、物联网、云计算、大数据为代表的新一代信息技术与现代制造业、生产性服务业等的融合创新，发展壮大新兴业态，打造新的产业增长点。加强文旅融合数字化建设。支持发展平台经济和基于新技术的“无人经济”，推动传统农业向数字农业、智慧农业发展，培育发展共享经济新业态。加强数字社会、数字政府、智慧城市建设，提升公共服务、社会治理等数字化智能化水平。健全公共数据资源汇聚、共享、交换、使用、管理机制，培育数据要素市场，提升数据服务能力。完善数据安全保障体系，加强个人信息保护。提升全面数字技能，实现信息服务全覆盖。</w:t>
      </w:r>
    </w:p>
    <w:p>
      <w:pPr>
        <w:adjustRightInd w:val="0"/>
        <w:ind w:firstLine="641" w:firstLineChars="200"/>
        <w:rPr>
          <w:rStyle w:val="20"/>
          <w:rFonts w:ascii="华文楷体" w:hAnsi="华文楷体" w:eastAsia="华文楷体" w:cs="华文楷体"/>
          <w:highlight w:val="none"/>
        </w:rPr>
      </w:pPr>
      <w:bookmarkStart w:id="38" w:name="_Toc24713_WPSOffice_Level2"/>
      <w:r>
        <w:rPr>
          <w:rStyle w:val="20"/>
          <w:rFonts w:hint="eastAsia" w:ascii="华文楷体" w:hAnsi="华文楷体" w:eastAsia="华文楷体" w:cs="华文楷体"/>
          <w:highlight w:val="none"/>
        </w:rPr>
        <w:t>（三）支撑创新型经济发展</w:t>
      </w:r>
      <w:bookmarkEnd w:id="38"/>
    </w:p>
    <w:p>
      <w:pPr>
        <w:adjustRightInd w:val="0"/>
        <w:ind w:firstLine="643" w:firstLineChars="200"/>
        <w:rPr>
          <w:rFonts w:ascii="方正仿宋_GBK" w:hAnsi="宋体" w:eastAsia="方正仿宋_GBK" w:cs="宋体"/>
          <w:kern w:val="0"/>
          <w:sz w:val="32"/>
          <w:szCs w:val="32"/>
          <w:highlight w:val="none"/>
        </w:rPr>
      </w:pPr>
      <w:r>
        <w:rPr>
          <w:rFonts w:ascii="方正仿宋_GBK" w:hAnsi="宋体" w:eastAsia="方正仿宋_GBK" w:cs="宋体"/>
          <w:b/>
          <w:kern w:val="0"/>
          <w:sz w:val="32"/>
          <w:szCs w:val="32"/>
          <w:highlight w:val="none"/>
        </w:rPr>
        <w:t>1.加快发展高新技术产业。</w:t>
      </w:r>
      <w:r>
        <w:rPr>
          <w:rFonts w:ascii="方正仿宋_GBK" w:hAnsi="宋体" w:eastAsia="方正仿宋_GBK" w:cs="宋体"/>
          <w:kern w:val="0"/>
          <w:sz w:val="32"/>
          <w:szCs w:val="32"/>
          <w:highlight w:val="none"/>
        </w:rPr>
        <w:t>发挥科技支撑引领作用，加快建设高新技术产业园，重点支持智能装备、演艺装备、新材料</w:t>
      </w:r>
      <w:r>
        <w:rPr>
          <w:rFonts w:hint="eastAsia" w:ascii="方正仿宋_GBK" w:hAnsi="宋体" w:eastAsia="方正仿宋_GBK" w:cs="宋体"/>
          <w:kern w:val="0"/>
          <w:sz w:val="32"/>
          <w:szCs w:val="32"/>
          <w:highlight w:val="none"/>
        </w:rPr>
        <w:t>新能源</w:t>
      </w:r>
      <w:r>
        <w:rPr>
          <w:rFonts w:ascii="方正仿宋_GBK" w:hAnsi="宋体" w:eastAsia="方正仿宋_GBK" w:cs="宋体"/>
          <w:kern w:val="0"/>
          <w:sz w:val="32"/>
          <w:szCs w:val="32"/>
          <w:highlight w:val="none"/>
        </w:rPr>
        <w:t>、小家电等产业集聚发展，推动我市产业转型升级。一是发展智能装备产业。以</w:t>
      </w:r>
      <w:r>
        <w:rPr>
          <w:rFonts w:hint="eastAsia" w:ascii="方正仿宋_GBK" w:hAnsi="宋体" w:eastAsia="方正仿宋_GBK" w:cs="宋体"/>
          <w:kern w:val="0"/>
          <w:sz w:val="32"/>
          <w:szCs w:val="32"/>
          <w:highlight w:val="none"/>
        </w:rPr>
        <w:t>恩平工业园</w:t>
      </w:r>
      <w:r>
        <w:rPr>
          <w:rFonts w:ascii="方正仿宋_GBK" w:hAnsi="宋体" w:eastAsia="方正仿宋_GBK" w:cs="宋体"/>
          <w:kern w:val="0"/>
          <w:sz w:val="32"/>
          <w:szCs w:val="32"/>
          <w:highlight w:val="none"/>
        </w:rPr>
        <w:t>为核心区域，</w:t>
      </w:r>
      <w:r>
        <w:rPr>
          <w:rFonts w:hint="eastAsia" w:ascii="方正仿宋_GBK" w:hAnsi="宋体" w:eastAsia="方正仿宋_GBK" w:cs="宋体"/>
          <w:kern w:val="0"/>
          <w:sz w:val="32"/>
          <w:szCs w:val="32"/>
          <w:highlight w:val="none"/>
        </w:rPr>
        <w:t>依托宝索机械、艾普升智能装备、华南重工、博泰智能、集雅电器、汇茂电气等企业发展工作母机装备、数控加工中心、智能机械人、智能输变电成套设备</w:t>
      </w:r>
      <w:r>
        <w:rPr>
          <w:rFonts w:ascii="方正仿宋_GBK" w:hAnsi="宋体" w:eastAsia="方正仿宋_GBK" w:cs="宋体"/>
          <w:kern w:val="0"/>
          <w:sz w:val="32"/>
          <w:szCs w:val="32"/>
          <w:highlight w:val="none"/>
        </w:rPr>
        <w:t>。二是发展演艺装备产业。</w:t>
      </w:r>
      <w:r>
        <w:rPr>
          <w:rFonts w:hint="eastAsia" w:ascii="方正仿宋_GBK" w:hAnsi="宋体" w:eastAsia="方正仿宋_GBK" w:cs="宋体"/>
          <w:kern w:val="0"/>
          <w:sz w:val="32"/>
          <w:szCs w:val="32"/>
          <w:highlight w:val="none"/>
        </w:rPr>
        <w:t>以恩平工业园、东成镇和恩城街道办为重点区域，以海天电子、帕思高电子、仙笛音响、东致电子、裕创声光科技、爱高音视频、奥惠斯电子等企业，发展会议系统、直播系统、演艺灯光、音响设备、通信系统设备、广播影视设备等产品，</w:t>
      </w:r>
      <w:r>
        <w:rPr>
          <w:rFonts w:hint="eastAsia" w:ascii="Times New Roman" w:hAnsi="方正仿宋简体" w:eastAsia="方正仿宋简体"/>
          <w:sz w:val="32"/>
          <w:szCs w:val="32"/>
          <w:highlight w:val="none"/>
          <w:lang w:val="zh-CN"/>
        </w:rPr>
        <w:t>推进向信创和语音识别方向发展。</w:t>
      </w:r>
      <w:r>
        <w:rPr>
          <w:rFonts w:ascii="方正仿宋_GBK" w:hAnsi="宋体" w:eastAsia="方正仿宋_GBK" w:cs="宋体"/>
          <w:kern w:val="0"/>
          <w:sz w:val="32"/>
          <w:szCs w:val="32"/>
          <w:highlight w:val="none"/>
        </w:rPr>
        <w:t>三是发展新材料</w:t>
      </w:r>
      <w:r>
        <w:rPr>
          <w:rFonts w:hint="eastAsia" w:ascii="方正仿宋_GBK" w:hAnsi="宋体" w:eastAsia="方正仿宋_GBK" w:cs="宋体"/>
          <w:kern w:val="0"/>
          <w:sz w:val="32"/>
          <w:szCs w:val="32"/>
          <w:highlight w:val="none"/>
        </w:rPr>
        <w:t>新能源</w:t>
      </w:r>
      <w:r>
        <w:rPr>
          <w:rFonts w:ascii="方正仿宋_GBK" w:hAnsi="宋体" w:eastAsia="方正仿宋_GBK" w:cs="宋体"/>
          <w:kern w:val="0"/>
          <w:sz w:val="32"/>
          <w:szCs w:val="32"/>
          <w:highlight w:val="none"/>
        </w:rPr>
        <w:t>产业。</w:t>
      </w:r>
      <w:r>
        <w:rPr>
          <w:rFonts w:hint="eastAsia" w:ascii="方正仿宋_GBK" w:hAnsi="宋体" w:eastAsia="方正仿宋_GBK" w:cs="宋体"/>
          <w:kern w:val="0"/>
          <w:sz w:val="32"/>
          <w:szCs w:val="32"/>
          <w:highlight w:val="none"/>
        </w:rPr>
        <w:t>以恩平工业园为重点区域，重点推进道氏技术的建筑陶瓷釉面材料生产，以格雷亚特流体密封技术、元星新材料、安必成精密科技</w:t>
      </w:r>
      <w:r>
        <w:rPr>
          <w:rFonts w:ascii="方正仿宋_GBK" w:hAnsi="宋体" w:eastAsia="方正仿宋_GBK" w:cs="宋体"/>
          <w:kern w:val="0"/>
          <w:sz w:val="32"/>
          <w:szCs w:val="32"/>
          <w:highlight w:val="none"/>
        </w:rPr>
        <w:t>等企业</w:t>
      </w:r>
      <w:r>
        <w:rPr>
          <w:rFonts w:hint="eastAsia" w:ascii="方正仿宋_GBK" w:hAnsi="宋体" w:eastAsia="方正仿宋_GBK" w:cs="宋体"/>
          <w:kern w:val="0"/>
          <w:sz w:val="32"/>
          <w:szCs w:val="32"/>
          <w:highlight w:val="none"/>
        </w:rPr>
        <w:t>项目</w:t>
      </w:r>
      <w:r>
        <w:rPr>
          <w:rFonts w:ascii="方正仿宋_GBK" w:hAnsi="宋体" w:eastAsia="方正仿宋_GBK" w:cs="宋体"/>
          <w:kern w:val="0"/>
          <w:sz w:val="32"/>
          <w:szCs w:val="32"/>
          <w:highlight w:val="none"/>
        </w:rPr>
        <w:t>，发展</w:t>
      </w:r>
      <w:r>
        <w:rPr>
          <w:rFonts w:hint="eastAsia" w:ascii="方正仿宋_GBK" w:hAnsi="宋体" w:eastAsia="方正仿宋_GBK" w:cs="宋体"/>
          <w:kern w:val="0"/>
          <w:sz w:val="32"/>
          <w:szCs w:val="32"/>
          <w:highlight w:val="none"/>
        </w:rPr>
        <w:t>高性能密封材料、无机非金属材料、高性能高分子材料和复合材料；以恩城街道办、横陂镇为重点区域，依托燕怡、汇翔、汇雄</w:t>
      </w:r>
      <w:r>
        <w:rPr>
          <w:rFonts w:ascii="方正仿宋_GBK" w:hAnsi="宋体" w:eastAsia="方正仿宋_GBK" w:cs="宋体"/>
          <w:kern w:val="0"/>
          <w:sz w:val="32"/>
          <w:szCs w:val="32"/>
          <w:highlight w:val="none"/>
        </w:rPr>
        <w:t>等企业，重点发展</w:t>
      </w:r>
      <w:r>
        <w:rPr>
          <w:rFonts w:hint="eastAsia" w:ascii="方正仿宋_GBK" w:hAnsi="宋体" w:eastAsia="方正仿宋_GBK" w:cs="宋体"/>
          <w:kern w:val="0"/>
          <w:sz w:val="32"/>
          <w:szCs w:val="32"/>
          <w:highlight w:val="none"/>
        </w:rPr>
        <w:t>纳米碳酸钙、纳米碳酸锂、</w:t>
      </w:r>
      <w:r>
        <w:rPr>
          <w:rFonts w:ascii="方正仿宋_GBK" w:hAnsi="宋体" w:eastAsia="方正仿宋_GBK" w:cs="宋体"/>
          <w:kern w:val="0"/>
          <w:sz w:val="32"/>
          <w:szCs w:val="32"/>
          <w:highlight w:val="none"/>
        </w:rPr>
        <w:t>特种工程塑料、功能橡胶、功能涂料等。</w:t>
      </w:r>
      <w:r>
        <w:rPr>
          <w:rFonts w:hint="eastAsia" w:ascii="方正仿宋_GBK" w:hAnsi="宋体" w:eastAsia="方正仿宋_GBK" w:cs="宋体"/>
          <w:kern w:val="0"/>
          <w:sz w:val="32"/>
          <w:szCs w:val="32"/>
          <w:highlight w:val="none"/>
        </w:rPr>
        <w:t>四是发展</w:t>
      </w:r>
      <w:r>
        <w:rPr>
          <w:rFonts w:ascii="方正仿宋_GBK" w:hAnsi="宋体" w:eastAsia="方正仿宋_GBK" w:cs="宋体"/>
          <w:kern w:val="0"/>
          <w:sz w:val="32"/>
          <w:szCs w:val="32"/>
          <w:highlight w:val="none"/>
        </w:rPr>
        <w:t>小家电</w:t>
      </w:r>
      <w:r>
        <w:rPr>
          <w:rFonts w:hint="eastAsia" w:ascii="方正仿宋_GBK" w:hAnsi="宋体" w:eastAsia="方正仿宋_GBK" w:cs="宋体"/>
          <w:kern w:val="0"/>
          <w:sz w:val="32"/>
          <w:szCs w:val="32"/>
          <w:highlight w:val="none"/>
        </w:rPr>
        <w:t>产业，以恩平工业园和大槐镇为重点区域，以捷兴电器、雄力实业、金普仕科技、兆晖电器、金羚智能电器、惠而普思电器等企业项目，重点发展智能家用电器、高效节能电器、智能运动电子产品、智能健康电子产品、智能家庭电子产品和儿童电子产品等智能电子产品。</w:t>
      </w:r>
    </w:p>
    <w:p>
      <w:pPr>
        <w:adjustRightInd w:val="0"/>
        <w:ind w:firstLine="643" w:firstLineChars="200"/>
        <w:rPr>
          <w:rFonts w:ascii="方正仿宋_GBK" w:hAnsi="宋体" w:eastAsia="方正仿宋_GBK" w:cs="宋体"/>
          <w:kern w:val="0"/>
          <w:sz w:val="32"/>
          <w:szCs w:val="32"/>
          <w:highlight w:val="none"/>
        </w:rPr>
      </w:pPr>
      <w:r>
        <w:rPr>
          <w:rFonts w:ascii="方正仿宋_GBK" w:hAnsi="宋体" w:eastAsia="方正仿宋_GBK" w:cs="宋体"/>
          <w:b/>
          <w:kern w:val="0"/>
          <w:sz w:val="32"/>
          <w:szCs w:val="32"/>
          <w:highlight w:val="none"/>
        </w:rPr>
        <w:t>2．推动企业研发和技术改造。</w:t>
      </w:r>
      <w:r>
        <w:rPr>
          <w:rFonts w:ascii="方正仿宋_GBK" w:hAnsi="宋体" w:eastAsia="方正仿宋_GBK" w:cs="宋体"/>
          <w:kern w:val="0"/>
          <w:sz w:val="32"/>
          <w:szCs w:val="32"/>
          <w:highlight w:val="none"/>
        </w:rPr>
        <w:t>支持</w:t>
      </w:r>
      <w:r>
        <w:rPr>
          <w:rFonts w:hint="eastAsia" w:ascii="方正仿宋_GBK" w:hAnsi="宋体" w:eastAsia="方正仿宋_GBK" w:cs="宋体"/>
          <w:kern w:val="0"/>
          <w:sz w:val="32"/>
          <w:szCs w:val="32"/>
          <w:highlight w:val="none"/>
        </w:rPr>
        <w:t>、</w:t>
      </w:r>
      <w:r>
        <w:rPr>
          <w:rFonts w:ascii="方正仿宋_GBK" w:hAnsi="宋体" w:eastAsia="方正仿宋_GBK" w:cs="宋体"/>
          <w:kern w:val="0"/>
          <w:sz w:val="32"/>
          <w:szCs w:val="32"/>
          <w:highlight w:val="none"/>
        </w:rPr>
        <w:t>引导企业加大研发投入，通过自主研发和向高校、科研机构、科技服务机构购买科技成果和技术创新服务等方式，提升企业创新能力。加快智能机器人、数控装备等先进制造技术在生产过程中的应用，促进信息化和工业化深度融合。</w:t>
      </w:r>
    </w:p>
    <w:p>
      <w:pPr>
        <w:adjustRightInd w:val="0"/>
        <w:ind w:firstLine="640" w:firstLineChars="200"/>
        <w:rPr>
          <w:rFonts w:ascii="方正仿宋_GBK" w:hAnsi="宋体" w:eastAsia="方正仿宋_GBK" w:cs="宋体"/>
          <w:kern w:val="0"/>
          <w:sz w:val="32"/>
          <w:szCs w:val="32"/>
          <w:highlight w:val="none"/>
        </w:rPr>
      </w:pPr>
      <w:r>
        <w:rPr>
          <w:rFonts w:ascii="方正仿宋_GBK" w:hAnsi="宋体" w:eastAsia="方正仿宋_GBK" w:cs="宋体"/>
          <w:kern w:val="0"/>
          <w:sz w:val="32"/>
          <w:szCs w:val="32"/>
          <w:highlight w:val="none"/>
        </w:rPr>
        <w:t>一是激发传统产业创新活力。引进推广国内外新技术、新成果，推动国内外创新人才来</w:t>
      </w:r>
      <w:r>
        <w:rPr>
          <w:rFonts w:hint="eastAsia" w:ascii="方正仿宋_GBK" w:hAnsi="宋体" w:eastAsia="方正仿宋_GBK" w:cs="宋体"/>
          <w:kern w:val="0"/>
          <w:sz w:val="32"/>
          <w:szCs w:val="32"/>
          <w:highlight w:val="none"/>
        </w:rPr>
        <w:t>恩平</w:t>
      </w:r>
      <w:r>
        <w:rPr>
          <w:rFonts w:ascii="方正仿宋_GBK" w:hAnsi="宋体" w:eastAsia="方正仿宋_GBK" w:cs="宋体"/>
          <w:kern w:val="0"/>
          <w:sz w:val="32"/>
          <w:szCs w:val="32"/>
          <w:highlight w:val="none"/>
        </w:rPr>
        <w:t>创新创业，激发传统制造业创新活力，完善制造业产业链，形成制造业创新链。 二是利用“互联网+”加速传统企业升级。搭建“互联网+” 服务支撑平台，推动区域企业与互联网企业开展跨界融合，促进传统企业从产品设计、工艺、材料、检验检测、质量控制等方面进行改革创新，推动传统产业向智能制造方向发展。三是加快现代农业产业发展。支持农产品精深加工业发展，加大种子种苗研发和引进力度，推动农业集约化生产。充分利用生物技术、生态技术发展新型都市农业、休闲农业、高效农业。</w:t>
      </w:r>
      <w:r>
        <w:rPr>
          <w:rFonts w:hint="eastAsia" w:ascii="方正仿宋_GBK" w:hAnsi="宋体" w:eastAsia="方正仿宋_GBK" w:cs="宋体"/>
          <w:kern w:val="0"/>
          <w:sz w:val="32"/>
          <w:szCs w:val="32"/>
          <w:highlight w:val="none"/>
        </w:rPr>
        <w:t>推进“互联网+农业”，推动传统农业向数字农业、智慧农业发展。</w:t>
      </w:r>
    </w:p>
    <w:p>
      <w:pPr>
        <w:adjustRightInd w:val="0"/>
        <w:ind w:firstLine="641" w:firstLineChars="200"/>
        <w:rPr>
          <w:rStyle w:val="20"/>
          <w:rFonts w:ascii="华文楷体" w:hAnsi="华文楷体" w:eastAsia="华文楷体" w:cs="华文楷体"/>
          <w:highlight w:val="none"/>
        </w:rPr>
      </w:pPr>
      <w:bookmarkStart w:id="39" w:name="_Toc3157_WPSOffice_Level2"/>
      <w:r>
        <w:rPr>
          <w:rStyle w:val="20"/>
          <w:rFonts w:hint="eastAsia" w:ascii="华文楷体" w:hAnsi="华文楷体" w:eastAsia="华文楷体" w:cs="华文楷体"/>
          <w:highlight w:val="none"/>
        </w:rPr>
        <w:t>（四）加强创新载体建设</w:t>
      </w:r>
      <w:bookmarkEnd w:id="39"/>
    </w:p>
    <w:p>
      <w:pPr>
        <w:adjustRightInd w:val="0"/>
        <w:ind w:firstLine="640" w:firstLineChars="200"/>
        <w:rPr>
          <w:rFonts w:ascii="方正仿宋_GBK" w:hAnsi="宋体" w:eastAsia="方正仿宋_GBK" w:cs="宋体"/>
          <w:kern w:val="0"/>
          <w:sz w:val="32"/>
          <w:szCs w:val="32"/>
          <w:highlight w:val="none"/>
        </w:rPr>
      </w:pPr>
      <w:r>
        <w:rPr>
          <w:rFonts w:ascii="方正仿宋_GBK" w:hAnsi="宋体" w:eastAsia="方正仿宋_GBK" w:cs="宋体"/>
          <w:kern w:val="0"/>
          <w:sz w:val="32"/>
          <w:szCs w:val="32"/>
          <w:highlight w:val="none"/>
        </w:rPr>
        <w:t>全力</w:t>
      </w:r>
      <w:r>
        <w:rPr>
          <w:rFonts w:hint="eastAsia" w:ascii="方正仿宋_GBK" w:hAnsi="宋体" w:eastAsia="方正仿宋_GBK" w:cs="宋体"/>
          <w:kern w:val="0"/>
          <w:sz w:val="32"/>
          <w:szCs w:val="32"/>
          <w:highlight w:val="none"/>
        </w:rPr>
        <w:t>推动恩平工业园加快发展，创建省级</w:t>
      </w:r>
      <w:r>
        <w:rPr>
          <w:rFonts w:ascii="方正仿宋_GBK" w:hAnsi="宋体" w:eastAsia="方正仿宋_GBK" w:cs="宋体"/>
          <w:kern w:val="0"/>
          <w:sz w:val="32"/>
          <w:szCs w:val="32"/>
          <w:highlight w:val="none"/>
        </w:rPr>
        <w:t>高新区。以建设珠三角（江门）国家自主创新示范区核心区为契机，整合全市创新资源，重点</w:t>
      </w:r>
      <w:r>
        <w:rPr>
          <w:rFonts w:hint="eastAsia" w:ascii="方正仿宋_GBK" w:hAnsi="宋体" w:eastAsia="方正仿宋_GBK" w:cs="宋体"/>
          <w:kern w:val="0"/>
          <w:sz w:val="32"/>
          <w:szCs w:val="32"/>
          <w:highlight w:val="none"/>
        </w:rPr>
        <w:t>支</w:t>
      </w:r>
      <w:r>
        <w:rPr>
          <w:rFonts w:ascii="方正仿宋_GBK" w:hAnsi="宋体" w:eastAsia="方正仿宋_GBK" w:cs="宋体"/>
          <w:kern w:val="0"/>
          <w:sz w:val="32"/>
          <w:szCs w:val="32"/>
          <w:highlight w:val="none"/>
        </w:rPr>
        <w:t>持</w:t>
      </w:r>
      <w:r>
        <w:rPr>
          <w:rFonts w:hint="eastAsia" w:ascii="方正仿宋_GBK" w:hAnsi="宋体" w:eastAsia="方正仿宋_GBK" w:cs="宋体"/>
          <w:kern w:val="0"/>
          <w:sz w:val="32"/>
          <w:szCs w:val="32"/>
          <w:highlight w:val="none"/>
        </w:rPr>
        <w:t>恩平工业园</w:t>
      </w:r>
      <w:r>
        <w:rPr>
          <w:rFonts w:ascii="方正仿宋_GBK" w:hAnsi="宋体" w:eastAsia="方正仿宋_GBK" w:cs="宋体"/>
          <w:kern w:val="0"/>
          <w:sz w:val="32"/>
          <w:szCs w:val="32"/>
          <w:highlight w:val="none"/>
        </w:rPr>
        <w:t>创新发展，</w:t>
      </w:r>
      <w:r>
        <w:rPr>
          <w:rFonts w:hint="eastAsia" w:ascii="方正仿宋_GBK" w:hAnsi="宋体" w:eastAsia="方正仿宋_GBK" w:cs="宋体"/>
          <w:kern w:val="0"/>
          <w:sz w:val="32"/>
          <w:szCs w:val="32"/>
          <w:highlight w:val="none"/>
        </w:rPr>
        <w:t>创建省级高新区</w:t>
      </w:r>
      <w:r>
        <w:rPr>
          <w:rFonts w:ascii="方正仿宋_GBK" w:hAnsi="宋体" w:eastAsia="方正仿宋_GBK" w:cs="宋体"/>
          <w:kern w:val="0"/>
          <w:sz w:val="32"/>
          <w:szCs w:val="32"/>
          <w:highlight w:val="none"/>
        </w:rPr>
        <w:t>，引领带动全市</w:t>
      </w:r>
      <w:r>
        <w:rPr>
          <w:rFonts w:hint="eastAsia" w:ascii="方正仿宋_GBK" w:hAnsi="宋体" w:eastAsia="方正仿宋_GBK" w:cs="宋体"/>
          <w:kern w:val="0"/>
          <w:sz w:val="32"/>
          <w:szCs w:val="32"/>
          <w:highlight w:val="none"/>
        </w:rPr>
        <w:t>产业</w:t>
      </w:r>
      <w:r>
        <w:rPr>
          <w:rFonts w:ascii="方正仿宋_GBK" w:hAnsi="宋体" w:eastAsia="方正仿宋_GBK" w:cs="宋体"/>
          <w:kern w:val="0"/>
          <w:sz w:val="32"/>
          <w:szCs w:val="32"/>
          <w:highlight w:val="none"/>
        </w:rPr>
        <w:t>园区整体提升发展。</w:t>
      </w:r>
    </w:p>
    <w:p>
      <w:pPr>
        <w:adjustRightInd w:val="0"/>
        <w:ind w:firstLine="643" w:firstLineChars="200"/>
        <w:rPr>
          <w:rFonts w:ascii="方正仿宋_GBK" w:hAnsi="宋体" w:eastAsia="方正仿宋_GBK" w:cs="宋体"/>
          <w:kern w:val="0"/>
          <w:sz w:val="32"/>
          <w:szCs w:val="32"/>
          <w:highlight w:val="none"/>
        </w:rPr>
      </w:pPr>
      <w:r>
        <w:rPr>
          <w:rFonts w:hint="eastAsia" w:ascii="方正仿宋_GBK" w:hAnsi="宋体" w:eastAsia="方正仿宋_GBK" w:cs="宋体"/>
          <w:b/>
          <w:kern w:val="0"/>
          <w:sz w:val="32"/>
          <w:szCs w:val="32"/>
          <w:highlight w:val="none"/>
        </w:rPr>
        <w:t>１.</w:t>
      </w:r>
      <w:r>
        <w:rPr>
          <w:rFonts w:ascii="方正仿宋_GBK" w:hAnsi="宋体" w:eastAsia="方正仿宋_GBK" w:cs="宋体"/>
          <w:b/>
          <w:kern w:val="0"/>
          <w:sz w:val="32"/>
          <w:szCs w:val="32"/>
          <w:highlight w:val="none"/>
        </w:rPr>
        <w:t>有序推进工业园扩园</w:t>
      </w:r>
      <w:r>
        <w:rPr>
          <w:rFonts w:hint="eastAsia" w:ascii="方正仿宋_GBK" w:hAnsi="宋体" w:eastAsia="方正仿宋_GBK" w:cs="宋体"/>
          <w:b/>
          <w:kern w:val="0"/>
          <w:sz w:val="32"/>
          <w:szCs w:val="32"/>
          <w:highlight w:val="none"/>
        </w:rPr>
        <w:t>。</w:t>
      </w:r>
      <w:r>
        <w:rPr>
          <w:rFonts w:hint="eastAsia" w:ascii="方正仿宋_GBK" w:hAnsi="宋体" w:eastAsia="方正仿宋_GBK" w:cs="宋体"/>
          <w:kern w:val="0"/>
          <w:sz w:val="32"/>
          <w:szCs w:val="32"/>
          <w:highlight w:val="none"/>
        </w:rPr>
        <w:t>积极融入“双区”建设，拓展恩平工业园建设规模，做好进一步落实东成集聚区接壤地块和高铁客运站场周边地块的用地指标和用地规模，并加快开发建设。</w:t>
      </w:r>
      <w:r>
        <w:rPr>
          <w:rFonts w:ascii="Times New Roman" w:hAnsi="方正仿宋简体" w:eastAsia="方正仿宋简体"/>
          <w:sz w:val="32"/>
          <w:szCs w:val="32"/>
          <w:highlight w:val="none"/>
          <w:lang w:val="zh-CN"/>
        </w:rPr>
        <w:t>推进园区循环化改造工作，提升园区基础设施建设和推进循环化改造水平</w:t>
      </w:r>
      <w:r>
        <w:rPr>
          <w:rFonts w:hint="eastAsia" w:ascii="Times New Roman" w:hAnsi="方正仿宋简体" w:eastAsia="方正仿宋简体"/>
          <w:sz w:val="32"/>
          <w:szCs w:val="32"/>
          <w:highlight w:val="none"/>
          <w:lang w:val="zh-CN"/>
        </w:rPr>
        <w:t>。</w:t>
      </w:r>
      <w:r>
        <w:rPr>
          <w:rFonts w:hint="eastAsia" w:ascii="方正仿宋_GBK" w:hAnsi="宋体" w:eastAsia="方正仿宋_GBK" w:cs="宋体"/>
          <w:kern w:val="0"/>
          <w:sz w:val="32"/>
          <w:szCs w:val="32"/>
          <w:highlight w:val="none"/>
        </w:rPr>
        <w:t>积极谋划恩平工业园扩园工作，为恩平工业园今后可持续发展提供用地保障，打造高质量发展产业平台。</w:t>
      </w:r>
    </w:p>
    <w:p>
      <w:pPr>
        <w:adjustRightInd w:val="0"/>
        <w:ind w:firstLine="643" w:firstLineChars="200"/>
        <w:rPr>
          <w:rFonts w:ascii="方正仿宋_GBK" w:hAnsi="宋体" w:eastAsia="方正仿宋_GBK" w:cs="宋体"/>
          <w:kern w:val="0"/>
          <w:sz w:val="32"/>
          <w:szCs w:val="32"/>
          <w:highlight w:val="none"/>
        </w:rPr>
      </w:pPr>
      <w:r>
        <w:rPr>
          <w:rFonts w:hint="eastAsia" w:ascii="方正仿宋_GBK" w:hAnsi="宋体" w:eastAsia="方正仿宋_GBK" w:cs="宋体"/>
          <w:b/>
          <w:kern w:val="0"/>
          <w:sz w:val="32"/>
          <w:szCs w:val="32"/>
          <w:highlight w:val="none"/>
        </w:rPr>
        <w:t>2.</w:t>
      </w:r>
      <w:r>
        <w:rPr>
          <w:rFonts w:ascii="方正仿宋_GBK" w:hAnsi="宋体" w:eastAsia="方正仿宋_GBK" w:cs="宋体"/>
          <w:b/>
          <w:kern w:val="0"/>
          <w:sz w:val="32"/>
          <w:szCs w:val="32"/>
          <w:highlight w:val="none"/>
        </w:rPr>
        <w:t>加大招商引资力度</w:t>
      </w:r>
      <w:r>
        <w:rPr>
          <w:rFonts w:hint="eastAsia" w:ascii="方正仿宋_GBK" w:hAnsi="宋体" w:eastAsia="方正仿宋_GBK" w:cs="宋体"/>
          <w:b/>
          <w:kern w:val="0"/>
          <w:sz w:val="32"/>
          <w:szCs w:val="32"/>
          <w:highlight w:val="none"/>
        </w:rPr>
        <w:t>。</w:t>
      </w:r>
      <w:r>
        <w:rPr>
          <w:rFonts w:hint="eastAsia" w:ascii="方正仿宋_GBK" w:hAnsi="宋体" w:eastAsia="方正仿宋_GBK" w:cs="宋体"/>
          <w:kern w:val="0"/>
          <w:sz w:val="32"/>
          <w:szCs w:val="32"/>
          <w:highlight w:val="none"/>
        </w:rPr>
        <w:t>紧抓“内外双循环”</w:t>
      </w:r>
      <w:r>
        <w:rPr>
          <w:rFonts w:ascii="方正仿宋_GBK" w:hAnsi="宋体" w:eastAsia="方正仿宋_GBK" w:cs="宋体"/>
          <w:kern w:val="0"/>
          <w:sz w:val="32"/>
          <w:szCs w:val="32"/>
          <w:highlight w:val="none"/>
        </w:rPr>
        <w:t>以及“双区驱动”</w:t>
      </w:r>
      <w:r>
        <w:rPr>
          <w:rFonts w:hint="eastAsia" w:ascii="方正仿宋_GBK" w:hAnsi="宋体" w:eastAsia="方正仿宋_GBK" w:cs="宋体"/>
          <w:kern w:val="0"/>
          <w:sz w:val="32"/>
          <w:szCs w:val="32"/>
          <w:highlight w:val="none"/>
        </w:rPr>
        <w:t>的发展机遇，</w:t>
      </w:r>
      <w:r>
        <w:rPr>
          <w:rFonts w:ascii="方正仿宋_GBK" w:hAnsi="宋体" w:eastAsia="方正仿宋_GBK" w:cs="宋体"/>
          <w:kern w:val="0"/>
          <w:sz w:val="32"/>
          <w:szCs w:val="32"/>
          <w:highlight w:val="none"/>
        </w:rPr>
        <w:t>加强与大湾区城市产业</w:t>
      </w:r>
      <w:r>
        <w:rPr>
          <w:rFonts w:hint="eastAsia" w:ascii="方正仿宋_GBK" w:hAnsi="宋体" w:eastAsia="方正仿宋_GBK" w:cs="宋体"/>
          <w:kern w:val="0"/>
          <w:sz w:val="32"/>
          <w:szCs w:val="32"/>
          <w:highlight w:val="none"/>
        </w:rPr>
        <w:t>联动</w:t>
      </w:r>
      <w:r>
        <w:rPr>
          <w:rFonts w:ascii="方正仿宋_GBK" w:hAnsi="宋体" w:eastAsia="方正仿宋_GBK" w:cs="宋体"/>
          <w:kern w:val="0"/>
          <w:sz w:val="32"/>
          <w:szCs w:val="32"/>
          <w:highlight w:val="none"/>
        </w:rPr>
        <w:t>，主动承接广州、深圳</w:t>
      </w:r>
      <w:r>
        <w:rPr>
          <w:rFonts w:hint="eastAsia" w:ascii="方正仿宋_GBK" w:hAnsi="宋体" w:eastAsia="方正仿宋_GBK" w:cs="宋体"/>
          <w:kern w:val="0"/>
          <w:sz w:val="32"/>
          <w:szCs w:val="32"/>
          <w:highlight w:val="none"/>
        </w:rPr>
        <w:t>、东莞、佛山</w:t>
      </w:r>
      <w:r>
        <w:rPr>
          <w:rFonts w:ascii="方正仿宋_GBK" w:hAnsi="宋体" w:eastAsia="方正仿宋_GBK" w:cs="宋体"/>
          <w:kern w:val="0"/>
          <w:sz w:val="32"/>
          <w:szCs w:val="32"/>
          <w:highlight w:val="none"/>
        </w:rPr>
        <w:t>的产业溢出资源，以“广深总部+</w:t>
      </w:r>
      <w:r>
        <w:rPr>
          <w:rFonts w:hint="eastAsia" w:ascii="方正仿宋_GBK" w:hAnsi="宋体" w:eastAsia="方正仿宋_GBK" w:cs="宋体"/>
          <w:kern w:val="0"/>
          <w:sz w:val="32"/>
          <w:szCs w:val="32"/>
          <w:highlight w:val="none"/>
        </w:rPr>
        <w:t>恩平</w:t>
      </w:r>
      <w:r>
        <w:rPr>
          <w:rFonts w:ascii="方正仿宋_GBK" w:hAnsi="宋体" w:eastAsia="方正仿宋_GBK" w:cs="宋体"/>
          <w:kern w:val="0"/>
          <w:sz w:val="32"/>
          <w:szCs w:val="32"/>
          <w:highlight w:val="none"/>
        </w:rPr>
        <w:t>基地”、“广深研发+</w:t>
      </w:r>
      <w:r>
        <w:rPr>
          <w:rFonts w:hint="eastAsia" w:ascii="方正仿宋_GBK" w:hAnsi="宋体" w:eastAsia="方正仿宋_GBK" w:cs="宋体"/>
          <w:kern w:val="0"/>
          <w:sz w:val="32"/>
          <w:szCs w:val="32"/>
          <w:highlight w:val="none"/>
        </w:rPr>
        <w:t>恩平</w:t>
      </w:r>
      <w:r>
        <w:rPr>
          <w:rFonts w:ascii="方正仿宋_GBK" w:hAnsi="宋体" w:eastAsia="方正仿宋_GBK" w:cs="宋体"/>
          <w:kern w:val="0"/>
          <w:sz w:val="32"/>
          <w:szCs w:val="32"/>
          <w:highlight w:val="none"/>
        </w:rPr>
        <w:t>转化”模式，与广深</w:t>
      </w:r>
      <w:r>
        <w:rPr>
          <w:rFonts w:hint="eastAsia" w:ascii="方正仿宋_GBK" w:hAnsi="宋体" w:eastAsia="方正仿宋_GBK" w:cs="宋体"/>
          <w:kern w:val="0"/>
          <w:sz w:val="32"/>
          <w:szCs w:val="32"/>
          <w:highlight w:val="none"/>
        </w:rPr>
        <w:t>莞佛</w:t>
      </w:r>
      <w:r>
        <w:rPr>
          <w:rFonts w:ascii="方正仿宋_GBK" w:hAnsi="宋体" w:eastAsia="方正仿宋_GBK" w:cs="宋体"/>
          <w:kern w:val="0"/>
          <w:sz w:val="32"/>
          <w:szCs w:val="32"/>
          <w:highlight w:val="none"/>
        </w:rPr>
        <w:t>等发达地区协同发展，强化我市产业协调配套能力</w:t>
      </w:r>
      <w:r>
        <w:rPr>
          <w:rFonts w:hint="eastAsia" w:ascii="方正仿宋_GBK" w:hAnsi="宋体" w:eastAsia="方正仿宋_GBK" w:cs="宋体"/>
          <w:kern w:val="0"/>
          <w:sz w:val="32"/>
          <w:szCs w:val="32"/>
          <w:highlight w:val="none"/>
        </w:rPr>
        <w:t>。“十四五”期间，</w:t>
      </w:r>
      <w:r>
        <w:rPr>
          <w:rFonts w:ascii="方正仿宋_GBK" w:hAnsi="宋体" w:eastAsia="方正仿宋_GBK" w:cs="宋体"/>
          <w:kern w:val="0"/>
          <w:sz w:val="32"/>
          <w:szCs w:val="32"/>
          <w:highlight w:val="none"/>
        </w:rPr>
        <w:t>结合恩平工业园的产业定位，加大招商引资力度，</w:t>
      </w:r>
      <w:r>
        <w:rPr>
          <w:rFonts w:hint="eastAsia" w:ascii="方正仿宋_GBK" w:hAnsi="宋体" w:eastAsia="方正仿宋_GBK" w:cs="宋体"/>
          <w:kern w:val="0"/>
          <w:sz w:val="32"/>
          <w:szCs w:val="32"/>
          <w:highlight w:val="none"/>
        </w:rPr>
        <w:t>引进一批</w:t>
      </w:r>
      <w:r>
        <w:rPr>
          <w:rFonts w:ascii="方正仿宋_GBK" w:hAnsi="宋体" w:eastAsia="方正仿宋_GBK" w:cs="宋体"/>
          <w:kern w:val="0"/>
          <w:sz w:val="32"/>
          <w:szCs w:val="32"/>
          <w:highlight w:val="none"/>
        </w:rPr>
        <w:t>智能</w:t>
      </w:r>
      <w:r>
        <w:rPr>
          <w:rFonts w:hint="eastAsia" w:ascii="方正仿宋_GBK" w:hAnsi="宋体" w:eastAsia="方正仿宋_GBK" w:cs="宋体"/>
          <w:kern w:val="0"/>
          <w:sz w:val="32"/>
          <w:szCs w:val="32"/>
          <w:highlight w:val="none"/>
        </w:rPr>
        <w:t>装备</w:t>
      </w:r>
      <w:r>
        <w:rPr>
          <w:rFonts w:ascii="方正仿宋_GBK" w:hAnsi="宋体" w:eastAsia="方正仿宋_GBK" w:cs="宋体"/>
          <w:kern w:val="0"/>
          <w:sz w:val="32"/>
          <w:szCs w:val="32"/>
          <w:highlight w:val="none"/>
        </w:rPr>
        <w:t>制造、演艺装备制造、新材料</w:t>
      </w:r>
      <w:r>
        <w:rPr>
          <w:rFonts w:hint="eastAsia" w:ascii="方正仿宋_GBK" w:hAnsi="宋体" w:eastAsia="方正仿宋_GBK" w:cs="宋体"/>
          <w:kern w:val="0"/>
          <w:sz w:val="32"/>
          <w:szCs w:val="32"/>
          <w:highlight w:val="none"/>
        </w:rPr>
        <w:t>、</w:t>
      </w:r>
      <w:r>
        <w:rPr>
          <w:rFonts w:ascii="方正仿宋_GBK" w:hAnsi="宋体" w:eastAsia="方正仿宋_GBK" w:cs="宋体"/>
          <w:kern w:val="0"/>
          <w:sz w:val="32"/>
          <w:szCs w:val="32"/>
          <w:highlight w:val="none"/>
        </w:rPr>
        <w:t>小家电和</w:t>
      </w:r>
      <w:r>
        <w:rPr>
          <w:rFonts w:hint="eastAsia" w:ascii="方正仿宋_GBK" w:hAnsi="宋体" w:eastAsia="方正仿宋_GBK" w:cs="宋体"/>
          <w:kern w:val="0"/>
          <w:sz w:val="32"/>
          <w:szCs w:val="32"/>
          <w:highlight w:val="none"/>
        </w:rPr>
        <w:t>食品饮料等产业项目，并</w:t>
      </w:r>
      <w:r>
        <w:rPr>
          <w:rFonts w:ascii="方正仿宋_GBK" w:hAnsi="宋体" w:eastAsia="方正仿宋_GBK" w:cs="宋体"/>
          <w:kern w:val="0"/>
          <w:sz w:val="32"/>
          <w:szCs w:val="32"/>
          <w:highlight w:val="none"/>
        </w:rPr>
        <w:t>推进重大项目落地见效，力促演艺装备、智能制造</w:t>
      </w:r>
      <w:r>
        <w:rPr>
          <w:rFonts w:hint="eastAsia" w:ascii="方正仿宋_GBK" w:hAnsi="宋体" w:eastAsia="方正仿宋_GBK" w:cs="宋体"/>
          <w:kern w:val="0"/>
          <w:sz w:val="32"/>
          <w:szCs w:val="32"/>
          <w:highlight w:val="none"/>
        </w:rPr>
        <w:t>、</w:t>
      </w:r>
      <w:r>
        <w:rPr>
          <w:rFonts w:ascii="方正仿宋_GBK" w:hAnsi="宋体" w:eastAsia="方正仿宋_GBK" w:cs="宋体"/>
          <w:kern w:val="0"/>
          <w:sz w:val="32"/>
          <w:szCs w:val="32"/>
          <w:highlight w:val="none"/>
        </w:rPr>
        <w:t>新材料</w:t>
      </w:r>
      <w:r>
        <w:rPr>
          <w:rFonts w:hint="eastAsia" w:ascii="方正仿宋_GBK" w:hAnsi="宋体" w:eastAsia="方正仿宋_GBK" w:cs="宋体"/>
          <w:kern w:val="0"/>
          <w:sz w:val="32"/>
          <w:szCs w:val="32"/>
          <w:highlight w:val="none"/>
        </w:rPr>
        <w:t>、</w:t>
      </w:r>
      <w:r>
        <w:rPr>
          <w:rFonts w:ascii="方正仿宋_GBK" w:hAnsi="宋体" w:eastAsia="方正仿宋_GBK" w:cs="宋体"/>
          <w:kern w:val="0"/>
          <w:sz w:val="32"/>
          <w:szCs w:val="32"/>
          <w:highlight w:val="none"/>
        </w:rPr>
        <w:t>小家电</w:t>
      </w:r>
      <w:r>
        <w:rPr>
          <w:rFonts w:hint="eastAsia" w:ascii="方正仿宋_GBK" w:hAnsi="宋体" w:eastAsia="方正仿宋_GBK" w:cs="宋体"/>
          <w:kern w:val="0"/>
          <w:sz w:val="32"/>
          <w:szCs w:val="32"/>
          <w:highlight w:val="none"/>
        </w:rPr>
        <w:t>和食品饮料</w:t>
      </w:r>
      <w:r>
        <w:rPr>
          <w:rFonts w:ascii="方正仿宋_GBK" w:hAnsi="宋体" w:eastAsia="方正仿宋_GBK" w:cs="宋体"/>
          <w:kern w:val="0"/>
          <w:sz w:val="32"/>
          <w:szCs w:val="32"/>
          <w:highlight w:val="none"/>
        </w:rPr>
        <w:t>等产业提质引链。</w:t>
      </w:r>
    </w:p>
    <w:p>
      <w:pPr>
        <w:adjustRightInd w:val="0"/>
        <w:ind w:firstLine="643" w:firstLineChars="200"/>
        <w:rPr>
          <w:rFonts w:ascii="方正仿宋_GBK" w:hAnsi="宋体" w:eastAsia="方正仿宋_GBK" w:cs="宋体"/>
          <w:kern w:val="0"/>
          <w:sz w:val="32"/>
          <w:szCs w:val="32"/>
          <w:highlight w:val="none"/>
        </w:rPr>
      </w:pPr>
      <w:r>
        <w:rPr>
          <w:rFonts w:hint="eastAsia" w:ascii="方正仿宋_GBK" w:hAnsi="宋体" w:eastAsia="方正仿宋_GBK" w:cs="宋体"/>
          <w:b/>
          <w:kern w:val="0"/>
          <w:sz w:val="32"/>
          <w:szCs w:val="32"/>
          <w:highlight w:val="none"/>
        </w:rPr>
        <w:t>3.</w:t>
      </w:r>
      <w:r>
        <w:rPr>
          <w:rFonts w:ascii="方正仿宋_GBK" w:hAnsi="宋体" w:eastAsia="方正仿宋_GBK" w:cs="宋体"/>
          <w:b/>
          <w:kern w:val="0"/>
          <w:sz w:val="32"/>
          <w:szCs w:val="32"/>
          <w:highlight w:val="none"/>
        </w:rPr>
        <w:t>加大基础设施建设投入</w:t>
      </w:r>
      <w:r>
        <w:rPr>
          <w:rFonts w:hint="eastAsia" w:ascii="方正仿宋_GBK" w:hAnsi="宋体" w:eastAsia="方正仿宋_GBK" w:cs="宋体"/>
          <w:b/>
          <w:kern w:val="0"/>
          <w:sz w:val="32"/>
          <w:szCs w:val="32"/>
          <w:highlight w:val="none"/>
        </w:rPr>
        <w:t>。</w:t>
      </w:r>
      <w:r>
        <w:rPr>
          <w:rFonts w:ascii="方正仿宋_GBK" w:hAnsi="宋体" w:eastAsia="方正仿宋_GBK" w:cs="宋体"/>
          <w:kern w:val="0"/>
          <w:sz w:val="32"/>
          <w:szCs w:val="32"/>
          <w:highlight w:val="none"/>
        </w:rPr>
        <w:t>不断完善教育、卫生、文化、产业、生活配套。加快推进华南师范大学附属恩平学校上马建设；进一步完善大槐卫生院管理运营；新建一个大型休闲公园和体育广场；加快建设创业创新基地，谋划建设钢贸市场项目；加快泉林黄金小镇（五、六期）、锦江国际新城（五期）、君汇上城（二期）等城市商业综合体的建设。</w:t>
      </w:r>
    </w:p>
    <w:p>
      <w:pPr>
        <w:pStyle w:val="10"/>
        <w:adjustRightInd w:val="0"/>
        <w:ind w:firstLine="643" w:firstLineChars="200"/>
        <w:rPr>
          <w:rFonts w:ascii="方正仿宋_GBK" w:hAnsi="宋体" w:eastAsia="方正仿宋_GBK"/>
          <w:kern w:val="0"/>
          <w:sz w:val="32"/>
          <w:szCs w:val="32"/>
          <w:highlight w:val="none"/>
        </w:rPr>
      </w:pPr>
      <w:r>
        <w:rPr>
          <w:rFonts w:hint="eastAsia" w:ascii="方正仿宋_GBK" w:hAnsi="宋体" w:eastAsia="方正仿宋_GBK"/>
          <w:b/>
          <w:kern w:val="0"/>
          <w:sz w:val="32"/>
          <w:szCs w:val="32"/>
          <w:highlight w:val="none"/>
        </w:rPr>
        <w:t>4.促进园区高质量发展。</w:t>
      </w:r>
      <w:r>
        <w:rPr>
          <w:rFonts w:ascii="方正仿宋_GBK" w:hAnsi="宋体" w:eastAsia="方正仿宋_GBK"/>
          <w:kern w:val="0"/>
          <w:sz w:val="32"/>
          <w:szCs w:val="32"/>
          <w:highlight w:val="none"/>
        </w:rPr>
        <w:t>全面落实创新驱动发展“八大举措”，推进恩平工业园创建省级高新区</w:t>
      </w:r>
      <w:r>
        <w:rPr>
          <w:rFonts w:hint="eastAsia" w:ascii="方正仿宋_GBK" w:hAnsi="宋体" w:eastAsia="方正仿宋_GBK"/>
          <w:kern w:val="0"/>
          <w:sz w:val="32"/>
          <w:szCs w:val="32"/>
          <w:highlight w:val="none"/>
        </w:rPr>
        <w:t>，促进</w:t>
      </w:r>
      <w:r>
        <w:rPr>
          <w:rFonts w:ascii="方正仿宋_GBK" w:hAnsi="宋体" w:eastAsia="方正仿宋_GBK"/>
          <w:kern w:val="0"/>
          <w:sz w:val="32"/>
          <w:szCs w:val="32"/>
          <w:highlight w:val="none"/>
        </w:rPr>
        <w:t>恩平工业园高质量发展。</w:t>
      </w:r>
      <w:r>
        <w:rPr>
          <w:rFonts w:hint="eastAsia" w:ascii="方正仿宋_GBK" w:hAnsi="宋体" w:eastAsia="方正仿宋_GBK"/>
          <w:kern w:val="0"/>
          <w:sz w:val="32"/>
          <w:szCs w:val="32"/>
          <w:highlight w:val="none"/>
        </w:rPr>
        <w:t>围绕</w:t>
      </w:r>
      <w:r>
        <w:rPr>
          <w:rFonts w:ascii="方正仿宋_GBK" w:hAnsi="宋体" w:eastAsia="方正仿宋_GBK"/>
          <w:kern w:val="0"/>
          <w:sz w:val="32"/>
          <w:szCs w:val="32"/>
          <w:highlight w:val="none"/>
        </w:rPr>
        <w:t>创建省级高新区</w:t>
      </w:r>
      <w:r>
        <w:rPr>
          <w:rFonts w:hint="eastAsia" w:ascii="方正仿宋_GBK" w:hAnsi="宋体" w:eastAsia="方正仿宋_GBK"/>
          <w:kern w:val="0"/>
          <w:sz w:val="32"/>
          <w:szCs w:val="32"/>
          <w:highlight w:val="none"/>
        </w:rPr>
        <w:t>目标，</w:t>
      </w:r>
      <w:r>
        <w:rPr>
          <w:rFonts w:ascii="方正仿宋_GBK" w:hAnsi="宋体" w:eastAsia="方正仿宋_GBK"/>
          <w:kern w:val="0"/>
          <w:sz w:val="32"/>
          <w:szCs w:val="32"/>
          <w:highlight w:val="none"/>
        </w:rPr>
        <w:t>发挥企业创新主体作用，支持重点企业组建技术创新联盟，培育一批高新技术企业、科技型小微企业和工程技术研发中心。指导创建一批企业技术中心</w:t>
      </w:r>
      <w:r>
        <w:rPr>
          <w:rFonts w:hint="eastAsia" w:ascii="方正仿宋_GBK" w:hAnsi="宋体" w:eastAsia="方正仿宋_GBK"/>
          <w:kern w:val="0"/>
          <w:sz w:val="32"/>
          <w:szCs w:val="32"/>
          <w:highlight w:val="none"/>
        </w:rPr>
        <w:t>、重点实验室和综合型研究室等研发机构</w:t>
      </w:r>
      <w:r>
        <w:rPr>
          <w:rFonts w:ascii="方正仿宋_GBK" w:hAnsi="宋体" w:eastAsia="方正仿宋_GBK"/>
          <w:kern w:val="0"/>
          <w:sz w:val="32"/>
          <w:szCs w:val="32"/>
          <w:highlight w:val="none"/>
        </w:rPr>
        <w:t>。深化“校企合作”定向培养人才，加快培育和集聚一批高端技术人才和创新团队。鼓励和引导企业加大科技研发经费投入，加强知识产权保护，提高企业核心竞争力，鼓励企业挂牌上市融资。积极推动</w:t>
      </w:r>
      <w:r>
        <w:rPr>
          <w:rFonts w:hint="eastAsia" w:ascii="方正仿宋_GBK" w:hAnsi="宋体" w:eastAsia="方正仿宋_GBK"/>
          <w:kern w:val="0"/>
          <w:sz w:val="32"/>
          <w:szCs w:val="32"/>
          <w:highlight w:val="none"/>
        </w:rPr>
        <w:t>传统</w:t>
      </w:r>
      <w:r>
        <w:rPr>
          <w:rFonts w:ascii="方正仿宋_GBK" w:hAnsi="宋体" w:eastAsia="方正仿宋_GBK"/>
          <w:kern w:val="0"/>
          <w:sz w:val="32"/>
          <w:szCs w:val="32"/>
          <w:highlight w:val="none"/>
        </w:rPr>
        <w:t>机械制造业向智能制造</w:t>
      </w:r>
      <w:r>
        <w:rPr>
          <w:rFonts w:hint="eastAsia" w:ascii="方正仿宋_GBK" w:hAnsi="宋体" w:eastAsia="方正仿宋_GBK"/>
          <w:kern w:val="0"/>
          <w:sz w:val="32"/>
          <w:szCs w:val="32"/>
          <w:highlight w:val="none"/>
        </w:rPr>
        <w:t>业</w:t>
      </w:r>
      <w:r>
        <w:rPr>
          <w:rFonts w:ascii="方正仿宋_GBK" w:hAnsi="宋体" w:eastAsia="方正仿宋_GBK"/>
          <w:kern w:val="0"/>
          <w:sz w:val="32"/>
          <w:szCs w:val="32"/>
          <w:highlight w:val="none"/>
        </w:rPr>
        <w:t>发展，电声行业向演艺装备转型升级。</w:t>
      </w:r>
    </w:p>
    <w:p>
      <w:pPr>
        <w:adjustRightInd w:val="0"/>
        <w:ind w:firstLine="641" w:firstLineChars="200"/>
        <w:rPr>
          <w:rStyle w:val="20"/>
          <w:rFonts w:ascii="华文楷体" w:hAnsi="华文楷体" w:eastAsia="华文楷体" w:cs="华文楷体"/>
          <w:highlight w:val="none"/>
        </w:rPr>
      </w:pPr>
      <w:bookmarkStart w:id="40" w:name="_Toc14934_WPSOffice_Level2"/>
      <w:r>
        <w:rPr>
          <w:rStyle w:val="20"/>
          <w:rFonts w:hint="eastAsia" w:ascii="华文楷体" w:hAnsi="华文楷体" w:eastAsia="华文楷体" w:cs="华文楷体"/>
          <w:highlight w:val="none"/>
        </w:rPr>
        <w:t>（五）加快科技创新平台建设</w:t>
      </w:r>
      <w:bookmarkEnd w:id="40"/>
    </w:p>
    <w:p>
      <w:pPr>
        <w:adjustRightInd w:val="0"/>
        <w:ind w:firstLine="643" w:firstLineChars="200"/>
        <w:rPr>
          <w:rFonts w:ascii="方正仿宋_GBK" w:hAnsi="宋体" w:eastAsia="方正仿宋_GBK" w:cs="宋体"/>
          <w:kern w:val="0"/>
          <w:sz w:val="32"/>
          <w:szCs w:val="32"/>
          <w:highlight w:val="none"/>
        </w:rPr>
      </w:pPr>
      <w:r>
        <w:rPr>
          <w:rFonts w:ascii="方正仿宋_GBK" w:hAnsi="宋体" w:eastAsia="方正仿宋_GBK" w:cs="宋体"/>
          <w:b/>
          <w:kern w:val="0"/>
          <w:sz w:val="32"/>
          <w:szCs w:val="32"/>
          <w:highlight w:val="none"/>
        </w:rPr>
        <w:t>1.建设一批</w:t>
      </w:r>
      <w:r>
        <w:rPr>
          <w:rFonts w:hint="eastAsia" w:ascii="方正仿宋_GBK" w:hAnsi="宋体" w:eastAsia="方正仿宋_GBK" w:cs="宋体"/>
          <w:b/>
          <w:kern w:val="0"/>
          <w:sz w:val="32"/>
          <w:szCs w:val="32"/>
          <w:highlight w:val="none"/>
        </w:rPr>
        <w:t>新型研发机构</w:t>
      </w:r>
      <w:r>
        <w:rPr>
          <w:rFonts w:ascii="方正仿宋_GBK" w:hAnsi="宋体" w:eastAsia="方正仿宋_GBK" w:cs="宋体"/>
          <w:b/>
          <w:kern w:val="0"/>
          <w:sz w:val="32"/>
          <w:szCs w:val="32"/>
          <w:highlight w:val="none"/>
        </w:rPr>
        <w:t>。</w:t>
      </w:r>
      <w:r>
        <w:rPr>
          <w:rFonts w:ascii="方正仿宋_GBK" w:hAnsi="宋体" w:eastAsia="方正仿宋_GBK" w:cs="宋体"/>
          <w:kern w:val="0"/>
          <w:sz w:val="32"/>
          <w:szCs w:val="32"/>
          <w:highlight w:val="none"/>
        </w:rPr>
        <w:t>面向产业关键核心技术和前沿技术的研发、工程化开发和试验等需求，</w:t>
      </w:r>
      <w:r>
        <w:rPr>
          <w:rFonts w:hint="eastAsia" w:ascii="方正仿宋_GBK" w:hAnsi="宋体" w:eastAsia="方正仿宋_GBK" w:cs="宋体"/>
          <w:kern w:val="0"/>
          <w:sz w:val="32"/>
          <w:szCs w:val="32"/>
          <w:highlight w:val="none"/>
        </w:rPr>
        <w:t>加快</w:t>
      </w:r>
      <w:r>
        <w:rPr>
          <w:rFonts w:ascii="方正仿宋_GBK" w:hAnsi="宋体" w:eastAsia="方正仿宋_GBK" w:cs="宋体"/>
          <w:kern w:val="0"/>
          <w:sz w:val="32"/>
          <w:szCs w:val="32"/>
          <w:highlight w:val="none"/>
        </w:rPr>
        <w:t>建设以先进</w:t>
      </w:r>
      <w:r>
        <w:rPr>
          <w:rFonts w:hint="eastAsia" w:ascii="方正仿宋_GBK" w:hAnsi="宋体" w:eastAsia="方正仿宋_GBK" w:cs="宋体"/>
          <w:kern w:val="0"/>
          <w:sz w:val="32"/>
          <w:szCs w:val="32"/>
          <w:highlight w:val="none"/>
        </w:rPr>
        <w:t>演艺</w:t>
      </w:r>
      <w:r>
        <w:rPr>
          <w:rFonts w:ascii="方正仿宋_GBK" w:hAnsi="宋体" w:eastAsia="方正仿宋_GBK" w:cs="宋体"/>
          <w:kern w:val="0"/>
          <w:sz w:val="32"/>
          <w:szCs w:val="32"/>
          <w:highlight w:val="none"/>
        </w:rPr>
        <w:t>装备制造技术研发创新为核心的华恩电子研究院、</w:t>
      </w:r>
      <w:r>
        <w:rPr>
          <w:rFonts w:hint="eastAsia" w:ascii="方正仿宋_GBK" w:hAnsi="宋体" w:eastAsia="方正仿宋_GBK" w:cs="宋体"/>
          <w:kern w:val="0"/>
          <w:sz w:val="32"/>
          <w:szCs w:val="32"/>
          <w:highlight w:val="none"/>
        </w:rPr>
        <w:t>以研究推广良种良法为核心的恩穗农业科技研究院</w:t>
      </w:r>
      <w:r>
        <w:rPr>
          <w:rFonts w:ascii="方正仿宋_GBK" w:hAnsi="宋体" w:eastAsia="方正仿宋_GBK" w:cs="宋体"/>
          <w:kern w:val="0"/>
          <w:sz w:val="32"/>
          <w:szCs w:val="32"/>
          <w:highlight w:val="none"/>
        </w:rPr>
        <w:t>等重大创新平台，引入国内装备制造业领域</w:t>
      </w:r>
      <w:r>
        <w:rPr>
          <w:rFonts w:hint="eastAsia" w:ascii="方正仿宋_GBK" w:hAnsi="宋体" w:eastAsia="方正仿宋_GBK" w:cs="宋体"/>
          <w:kern w:val="0"/>
          <w:sz w:val="32"/>
          <w:szCs w:val="32"/>
          <w:highlight w:val="none"/>
        </w:rPr>
        <w:t>和农业领域</w:t>
      </w:r>
      <w:r>
        <w:rPr>
          <w:rFonts w:ascii="方正仿宋_GBK" w:hAnsi="宋体" w:eastAsia="方正仿宋_GBK" w:cs="宋体"/>
          <w:kern w:val="0"/>
          <w:sz w:val="32"/>
          <w:szCs w:val="32"/>
          <w:highlight w:val="none"/>
        </w:rPr>
        <w:t>的优势科研资源，争取在先进装备制造领域的国家</w:t>
      </w:r>
      <w:r>
        <w:rPr>
          <w:rFonts w:hint="eastAsia" w:ascii="方正仿宋_GBK" w:hAnsi="宋体" w:eastAsia="方正仿宋_GBK" w:cs="宋体"/>
          <w:kern w:val="0"/>
          <w:sz w:val="32"/>
          <w:szCs w:val="32"/>
          <w:highlight w:val="none"/>
        </w:rPr>
        <w:t>级、省</w:t>
      </w:r>
      <w:r>
        <w:rPr>
          <w:rFonts w:ascii="方正仿宋_GBK" w:hAnsi="宋体" w:eastAsia="方正仿宋_GBK" w:cs="宋体"/>
          <w:kern w:val="0"/>
          <w:sz w:val="32"/>
          <w:szCs w:val="32"/>
          <w:highlight w:val="none"/>
        </w:rPr>
        <w:t>级研发机构在</w:t>
      </w:r>
      <w:r>
        <w:rPr>
          <w:rFonts w:hint="eastAsia" w:ascii="方正仿宋_GBK" w:hAnsi="宋体" w:eastAsia="方正仿宋_GBK" w:cs="宋体"/>
          <w:kern w:val="0"/>
          <w:sz w:val="32"/>
          <w:szCs w:val="32"/>
          <w:highlight w:val="none"/>
        </w:rPr>
        <w:t>恩平</w:t>
      </w:r>
      <w:r>
        <w:rPr>
          <w:rFonts w:ascii="方正仿宋_GBK" w:hAnsi="宋体" w:eastAsia="方正仿宋_GBK" w:cs="宋体"/>
          <w:kern w:val="0"/>
          <w:sz w:val="32"/>
          <w:szCs w:val="32"/>
          <w:highlight w:val="none"/>
        </w:rPr>
        <w:t>设立分中心，加快技术研发、科技成果转移转化，促进产业创新。</w:t>
      </w:r>
    </w:p>
    <w:p>
      <w:pPr>
        <w:adjustRightInd w:val="0"/>
        <w:ind w:firstLine="643" w:firstLineChars="200"/>
        <w:rPr>
          <w:rFonts w:ascii="方正仿宋_GBK" w:hAnsi="宋体" w:eastAsia="方正仿宋_GBK" w:cs="宋体"/>
          <w:kern w:val="0"/>
          <w:sz w:val="32"/>
          <w:szCs w:val="32"/>
          <w:highlight w:val="none"/>
        </w:rPr>
      </w:pPr>
      <w:r>
        <w:rPr>
          <w:rFonts w:hint="eastAsia" w:ascii="方正仿宋_GBK" w:hAnsi="宋体" w:eastAsia="方正仿宋_GBK" w:cs="宋体"/>
          <w:b/>
          <w:kern w:val="0"/>
          <w:sz w:val="32"/>
          <w:szCs w:val="32"/>
          <w:highlight w:val="none"/>
        </w:rPr>
        <w:t>2</w:t>
      </w:r>
      <w:r>
        <w:rPr>
          <w:rFonts w:ascii="方正仿宋_GBK" w:hAnsi="宋体" w:eastAsia="方正仿宋_GBK" w:cs="宋体"/>
          <w:b/>
          <w:kern w:val="0"/>
          <w:sz w:val="32"/>
          <w:szCs w:val="32"/>
          <w:highlight w:val="none"/>
        </w:rPr>
        <w:t>.建设一批</w:t>
      </w:r>
      <w:r>
        <w:rPr>
          <w:rFonts w:hint="eastAsia" w:ascii="方正仿宋_GBK" w:hAnsi="宋体" w:eastAsia="方正仿宋_GBK" w:cs="宋体"/>
          <w:b/>
          <w:kern w:val="0"/>
          <w:sz w:val="32"/>
          <w:szCs w:val="32"/>
          <w:highlight w:val="none"/>
        </w:rPr>
        <w:t>高水平创新平台</w:t>
      </w:r>
      <w:r>
        <w:rPr>
          <w:rFonts w:ascii="方正仿宋_GBK" w:hAnsi="宋体" w:eastAsia="方正仿宋_GBK" w:cs="宋体"/>
          <w:b/>
          <w:kern w:val="0"/>
          <w:sz w:val="32"/>
          <w:szCs w:val="32"/>
          <w:highlight w:val="none"/>
        </w:rPr>
        <w:t>。</w:t>
      </w:r>
      <w:r>
        <w:rPr>
          <w:rFonts w:ascii="方正仿宋_GBK" w:hAnsi="宋体" w:eastAsia="方正仿宋_GBK" w:cs="宋体"/>
          <w:kern w:val="0"/>
          <w:sz w:val="32"/>
          <w:szCs w:val="32"/>
          <w:highlight w:val="none"/>
        </w:rPr>
        <w:t>围绕产业发展需求开展产学研合作，引入国内高水平的高校及科研院所等优质科技资源，共同建设研发中心、科技园等各类研发机构。通过资金补助、税收优惠、政策支持、科技金融等方式，支持</w:t>
      </w:r>
      <w:r>
        <w:rPr>
          <w:rFonts w:hint="eastAsia" w:ascii="方正仿宋_GBK" w:hAnsi="宋体" w:eastAsia="方正仿宋_GBK" w:cs="宋体"/>
          <w:kern w:val="0"/>
          <w:sz w:val="32"/>
          <w:szCs w:val="32"/>
          <w:highlight w:val="none"/>
        </w:rPr>
        <w:t>高水平</w:t>
      </w:r>
      <w:r>
        <w:rPr>
          <w:rFonts w:ascii="方正仿宋_GBK" w:hAnsi="宋体" w:eastAsia="方正仿宋_GBK" w:cs="宋体"/>
          <w:kern w:val="0"/>
          <w:sz w:val="32"/>
          <w:szCs w:val="32"/>
          <w:highlight w:val="none"/>
        </w:rPr>
        <w:t>研发机构建设。鼓励机械</w:t>
      </w:r>
      <w:r>
        <w:rPr>
          <w:rFonts w:hint="eastAsia" w:ascii="方正仿宋_GBK" w:hAnsi="宋体" w:eastAsia="方正仿宋_GBK" w:cs="宋体"/>
          <w:kern w:val="0"/>
          <w:sz w:val="32"/>
          <w:szCs w:val="32"/>
          <w:highlight w:val="none"/>
        </w:rPr>
        <w:t>装备</w:t>
      </w:r>
      <w:r>
        <w:rPr>
          <w:rFonts w:ascii="方正仿宋_GBK" w:hAnsi="宋体" w:eastAsia="方正仿宋_GBK" w:cs="宋体"/>
          <w:kern w:val="0"/>
          <w:sz w:val="32"/>
          <w:szCs w:val="32"/>
          <w:highlight w:val="none"/>
        </w:rPr>
        <w:t>制造类企业与华南理工大学共建工程技术研</w:t>
      </w:r>
      <w:r>
        <w:rPr>
          <w:rFonts w:hint="eastAsia" w:ascii="方正仿宋_GBK" w:hAnsi="宋体" w:eastAsia="方正仿宋_GBK" w:cs="宋体"/>
          <w:kern w:val="0"/>
          <w:sz w:val="32"/>
          <w:szCs w:val="32"/>
          <w:highlight w:val="none"/>
        </w:rPr>
        <w:t>究</w:t>
      </w:r>
      <w:r>
        <w:rPr>
          <w:rFonts w:ascii="方正仿宋_GBK" w:hAnsi="宋体" w:eastAsia="方正仿宋_GBK" w:cs="宋体"/>
          <w:kern w:val="0"/>
          <w:sz w:val="32"/>
          <w:szCs w:val="32"/>
          <w:highlight w:val="none"/>
        </w:rPr>
        <w:t>中心，</w:t>
      </w:r>
      <w:r>
        <w:rPr>
          <w:rFonts w:hint="eastAsia" w:ascii="方正仿宋_GBK" w:hAnsi="宋体" w:eastAsia="方正仿宋_GBK" w:cs="宋体"/>
          <w:kern w:val="0"/>
          <w:sz w:val="32"/>
          <w:szCs w:val="32"/>
          <w:highlight w:val="none"/>
        </w:rPr>
        <w:t>演艺装</w:t>
      </w:r>
      <w:r>
        <w:rPr>
          <w:rFonts w:ascii="方正仿宋_GBK" w:hAnsi="宋体" w:eastAsia="方正仿宋_GBK" w:cs="宋体"/>
          <w:kern w:val="0"/>
          <w:sz w:val="32"/>
          <w:szCs w:val="32"/>
          <w:highlight w:val="none"/>
        </w:rPr>
        <w:t>备制造类企业与</w:t>
      </w:r>
      <w:r>
        <w:rPr>
          <w:rFonts w:hint="eastAsia" w:ascii="方正仿宋_GBK" w:hAnsi="宋体" w:eastAsia="方正仿宋_GBK" w:cs="宋体"/>
          <w:kern w:val="0"/>
          <w:sz w:val="32"/>
          <w:szCs w:val="32"/>
          <w:highlight w:val="none"/>
        </w:rPr>
        <w:t>广州</w:t>
      </w:r>
      <w:r>
        <w:rPr>
          <w:rFonts w:ascii="方正仿宋_GBK" w:hAnsi="宋体" w:eastAsia="方正仿宋_GBK" w:cs="宋体"/>
          <w:kern w:val="0"/>
          <w:sz w:val="32"/>
          <w:szCs w:val="32"/>
          <w:highlight w:val="none"/>
        </w:rPr>
        <w:t>大学共建工程技术研</w:t>
      </w:r>
      <w:r>
        <w:rPr>
          <w:rFonts w:hint="eastAsia" w:ascii="方正仿宋_GBK" w:hAnsi="宋体" w:eastAsia="方正仿宋_GBK" w:cs="宋体"/>
          <w:kern w:val="0"/>
          <w:sz w:val="32"/>
          <w:szCs w:val="32"/>
          <w:highlight w:val="none"/>
        </w:rPr>
        <w:t>究</w:t>
      </w:r>
      <w:r>
        <w:rPr>
          <w:rFonts w:ascii="方正仿宋_GBK" w:hAnsi="宋体" w:eastAsia="方正仿宋_GBK" w:cs="宋体"/>
          <w:kern w:val="0"/>
          <w:sz w:val="32"/>
          <w:szCs w:val="32"/>
          <w:highlight w:val="none"/>
        </w:rPr>
        <w:t>中心</w:t>
      </w:r>
      <w:r>
        <w:rPr>
          <w:rFonts w:hint="eastAsia" w:ascii="方正仿宋_GBK" w:hAnsi="宋体" w:eastAsia="方正仿宋_GBK" w:cs="宋体"/>
          <w:kern w:val="0"/>
          <w:sz w:val="32"/>
          <w:szCs w:val="32"/>
          <w:highlight w:val="none"/>
        </w:rPr>
        <w:t>，</w:t>
      </w:r>
      <w:r>
        <w:rPr>
          <w:rFonts w:ascii="方正仿宋_GBK" w:hAnsi="宋体" w:eastAsia="方正仿宋_GBK" w:cs="宋体"/>
          <w:kern w:val="0"/>
          <w:sz w:val="32"/>
          <w:szCs w:val="32"/>
          <w:highlight w:val="none"/>
        </w:rPr>
        <w:t>金属制品类企业与广东省科学院共建高水平研发机构。重点支持产值超过5亿元的企业自建重点实验室、工程实验室、工程技术研究中心和企业技术中心。力争到202</w:t>
      </w:r>
      <w:r>
        <w:rPr>
          <w:rFonts w:hint="eastAsia" w:ascii="方正仿宋_GBK" w:hAnsi="宋体" w:eastAsia="方正仿宋_GBK" w:cs="宋体"/>
          <w:kern w:val="0"/>
          <w:sz w:val="32"/>
          <w:szCs w:val="32"/>
          <w:highlight w:val="none"/>
        </w:rPr>
        <w:t>5</w:t>
      </w:r>
      <w:r>
        <w:rPr>
          <w:rFonts w:ascii="方正仿宋_GBK" w:hAnsi="宋体" w:eastAsia="方正仿宋_GBK" w:cs="宋体"/>
          <w:kern w:val="0"/>
          <w:sz w:val="32"/>
          <w:szCs w:val="32"/>
          <w:highlight w:val="none"/>
        </w:rPr>
        <w:t>年，大中型骨干企业全部建立企业研发机构，高新技术企业普遍建有工程技术研</w:t>
      </w:r>
      <w:r>
        <w:rPr>
          <w:rFonts w:hint="eastAsia" w:ascii="方正仿宋_GBK" w:hAnsi="宋体" w:eastAsia="方正仿宋_GBK" w:cs="宋体"/>
          <w:kern w:val="0"/>
          <w:sz w:val="32"/>
          <w:szCs w:val="32"/>
          <w:highlight w:val="none"/>
        </w:rPr>
        <w:t>究</w:t>
      </w:r>
      <w:r>
        <w:rPr>
          <w:rFonts w:ascii="方正仿宋_GBK" w:hAnsi="宋体" w:eastAsia="方正仿宋_GBK" w:cs="宋体"/>
          <w:kern w:val="0"/>
          <w:sz w:val="32"/>
          <w:szCs w:val="32"/>
          <w:highlight w:val="none"/>
        </w:rPr>
        <w:t>中心。</w:t>
      </w:r>
    </w:p>
    <w:p>
      <w:pPr>
        <w:adjustRightInd w:val="0"/>
        <w:ind w:firstLine="643" w:firstLineChars="200"/>
        <w:rPr>
          <w:rFonts w:ascii="方正仿宋_GBK" w:hAnsi="宋体" w:eastAsia="方正仿宋_GBK" w:cs="宋体"/>
          <w:kern w:val="0"/>
          <w:sz w:val="32"/>
          <w:szCs w:val="32"/>
          <w:highlight w:val="none"/>
        </w:rPr>
      </w:pPr>
      <w:r>
        <w:rPr>
          <w:rFonts w:hint="eastAsia" w:ascii="方正仿宋_GBK" w:hAnsi="宋体" w:eastAsia="方正仿宋_GBK" w:cs="宋体"/>
          <w:b/>
          <w:kern w:val="0"/>
          <w:sz w:val="32"/>
          <w:szCs w:val="32"/>
          <w:highlight w:val="none"/>
        </w:rPr>
        <w:t>3</w:t>
      </w:r>
      <w:r>
        <w:rPr>
          <w:rFonts w:ascii="方正仿宋_GBK" w:hAnsi="宋体" w:eastAsia="方正仿宋_GBK" w:cs="宋体"/>
          <w:b/>
          <w:kern w:val="0"/>
          <w:sz w:val="32"/>
          <w:szCs w:val="32"/>
          <w:highlight w:val="none"/>
        </w:rPr>
        <w:t>.建设一批科技企业孵化器。</w:t>
      </w:r>
      <w:r>
        <w:rPr>
          <w:rFonts w:ascii="方正仿宋_GBK" w:hAnsi="宋体" w:eastAsia="方正仿宋_GBK" w:cs="宋体"/>
          <w:kern w:val="0"/>
          <w:sz w:val="32"/>
          <w:szCs w:val="32"/>
          <w:highlight w:val="none"/>
        </w:rPr>
        <w:t>围绕建设</w:t>
      </w:r>
      <w:r>
        <w:rPr>
          <w:rFonts w:hint="eastAsia" w:ascii="方正仿宋_GBK" w:hAnsi="宋体" w:eastAsia="方正仿宋_GBK" w:cs="宋体"/>
          <w:kern w:val="0"/>
          <w:sz w:val="32"/>
          <w:szCs w:val="32"/>
          <w:highlight w:val="none"/>
        </w:rPr>
        <w:t>创新型城市</w:t>
      </w:r>
      <w:r>
        <w:rPr>
          <w:rFonts w:ascii="方正仿宋_GBK" w:hAnsi="宋体" w:eastAsia="方正仿宋_GBK" w:cs="宋体"/>
          <w:kern w:val="0"/>
          <w:sz w:val="32"/>
          <w:szCs w:val="32"/>
          <w:highlight w:val="none"/>
        </w:rPr>
        <w:t>，</w:t>
      </w:r>
      <w:r>
        <w:rPr>
          <w:rFonts w:hint="eastAsia" w:ascii="方正仿宋_GBK" w:hAnsi="宋体" w:eastAsia="方正仿宋_GBK" w:cs="宋体"/>
          <w:kern w:val="0"/>
          <w:sz w:val="32"/>
          <w:szCs w:val="32"/>
          <w:highlight w:val="none"/>
        </w:rPr>
        <w:t>协助做好</w:t>
      </w:r>
      <w:r>
        <w:rPr>
          <w:rFonts w:ascii="方正仿宋_GBK" w:hAnsi="宋体" w:eastAsia="方正仿宋_GBK" w:cs="宋体"/>
          <w:kern w:val="0"/>
          <w:sz w:val="32"/>
          <w:szCs w:val="32"/>
          <w:highlight w:val="none"/>
        </w:rPr>
        <w:t>“侨梦苑”、“青创汇”和中欧（江门）中小企业国际合作区等创新创业平台搭建，</w:t>
      </w:r>
      <w:r>
        <w:rPr>
          <w:rFonts w:hint="eastAsia" w:ascii="方正仿宋_GBK" w:hAnsi="宋体" w:eastAsia="方正仿宋_GBK" w:cs="宋体"/>
          <w:kern w:val="0"/>
          <w:sz w:val="32"/>
          <w:szCs w:val="32"/>
          <w:highlight w:val="none"/>
        </w:rPr>
        <w:t>加快推进恩平市邦华电声器材创业创新孵化基地、恩平产业转移工业园小微企业孵化器等科技企业孵化器和恩平市邦华众创空间、恩平市淘金创谷、梧桐岛众创空间等众创空间发展，指导华南</w:t>
      </w:r>
      <w:r>
        <w:rPr>
          <w:rFonts w:ascii="方正仿宋_GBK" w:hAnsi="宋体" w:eastAsia="方正仿宋_GBK" w:cs="宋体"/>
          <w:kern w:val="0"/>
          <w:sz w:val="32"/>
          <w:szCs w:val="32"/>
          <w:highlight w:val="none"/>
        </w:rPr>
        <w:t>电声科创园建设</w:t>
      </w:r>
      <w:r>
        <w:rPr>
          <w:rFonts w:hint="eastAsia" w:ascii="方正仿宋_GBK" w:hAnsi="宋体" w:eastAsia="方正仿宋_GBK" w:cs="宋体"/>
          <w:kern w:val="0"/>
          <w:sz w:val="32"/>
          <w:szCs w:val="32"/>
          <w:highlight w:val="none"/>
        </w:rPr>
        <w:t>省市级科技企业孵化器，</w:t>
      </w:r>
      <w:r>
        <w:rPr>
          <w:rFonts w:ascii="方正仿宋_GBK" w:hAnsi="宋体" w:eastAsia="方正仿宋_GBK" w:cs="宋体"/>
          <w:kern w:val="0"/>
          <w:sz w:val="32"/>
          <w:szCs w:val="32"/>
          <w:highlight w:val="none"/>
        </w:rPr>
        <w:t>力争到202</w:t>
      </w:r>
      <w:r>
        <w:rPr>
          <w:rFonts w:hint="eastAsia" w:ascii="方正仿宋_GBK" w:hAnsi="宋体" w:eastAsia="方正仿宋_GBK" w:cs="宋体"/>
          <w:kern w:val="0"/>
          <w:sz w:val="32"/>
          <w:szCs w:val="32"/>
          <w:highlight w:val="none"/>
        </w:rPr>
        <w:t>5</w:t>
      </w:r>
      <w:r>
        <w:rPr>
          <w:rFonts w:ascii="方正仿宋_GBK" w:hAnsi="宋体" w:eastAsia="方正仿宋_GBK" w:cs="宋体"/>
          <w:kern w:val="0"/>
          <w:sz w:val="32"/>
          <w:szCs w:val="32"/>
          <w:highlight w:val="none"/>
        </w:rPr>
        <w:t>年建成孵化器面积超过</w:t>
      </w:r>
      <w:r>
        <w:rPr>
          <w:rFonts w:hint="eastAsia" w:ascii="方正仿宋_GBK" w:hAnsi="宋体" w:eastAsia="方正仿宋_GBK" w:cs="宋体"/>
          <w:kern w:val="0"/>
          <w:sz w:val="32"/>
          <w:szCs w:val="32"/>
          <w:highlight w:val="none"/>
        </w:rPr>
        <w:t>3</w:t>
      </w:r>
      <w:r>
        <w:rPr>
          <w:rFonts w:ascii="方正仿宋_GBK" w:hAnsi="宋体" w:eastAsia="方正仿宋_GBK" w:cs="宋体"/>
          <w:kern w:val="0"/>
          <w:sz w:val="32"/>
          <w:szCs w:val="32"/>
          <w:highlight w:val="none"/>
        </w:rPr>
        <w:t>万平方米</w:t>
      </w:r>
      <w:r>
        <w:rPr>
          <w:rFonts w:hint="eastAsia" w:ascii="方正仿宋_GBK" w:hAnsi="宋体" w:eastAsia="方正仿宋_GBK" w:cs="宋体"/>
          <w:kern w:val="0"/>
          <w:sz w:val="32"/>
          <w:szCs w:val="32"/>
          <w:highlight w:val="none"/>
        </w:rPr>
        <w:t>，</w:t>
      </w:r>
      <w:r>
        <w:rPr>
          <w:rFonts w:ascii="方正仿宋_GBK" w:hAnsi="宋体" w:eastAsia="方正仿宋_GBK" w:cs="宋体"/>
          <w:kern w:val="0"/>
          <w:sz w:val="32"/>
          <w:szCs w:val="32"/>
          <w:highlight w:val="none"/>
        </w:rPr>
        <w:t>在孵企业达到</w:t>
      </w:r>
      <w:r>
        <w:rPr>
          <w:rFonts w:hint="eastAsia" w:ascii="方正仿宋_GBK" w:hAnsi="宋体" w:eastAsia="方正仿宋_GBK" w:cs="宋体"/>
          <w:kern w:val="0"/>
          <w:sz w:val="32"/>
          <w:szCs w:val="32"/>
          <w:highlight w:val="none"/>
        </w:rPr>
        <w:t>6</w:t>
      </w:r>
      <w:r>
        <w:rPr>
          <w:rFonts w:ascii="方正仿宋_GBK" w:hAnsi="宋体" w:eastAsia="方正仿宋_GBK" w:cs="宋体"/>
          <w:kern w:val="0"/>
          <w:sz w:val="32"/>
          <w:szCs w:val="32"/>
          <w:highlight w:val="none"/>
        </w:rPr>
        <w:t>0家。探索孵化器“投资多元化、形式多样化、运作市场化、管理网络化、服务社会化”的发展模式，鼓励混合所有制和民营科技企业孵化器发展，引导社会资源和市场资本参与，支持与高校、科研院所、企业合作经营模式建设孵化器。依托高校、科研院所等智库，为在孵企业提供技术和智力支持。引导各专业服务平台相互对接，实现平台共用、信息共享。</w:t>
      </w:r>
    </w:p>
    <w:p>
      <w:pPr>
        <w:adjustRightInd w:val="0"/>
        <w:ind w:firstLine="641" w:firstLineChars="200"/>
        <w:rPr>
          <w:rStyle w:val="20"/>
          <w:rFonts w:ascii="华文楷体" w:hAnsi="华文楷体" w:eastAsia="华文楷体" w:cs="华文楷体"/>
          <w:highlight w:val="none"/>
        </w:rPr>
      </w:pPr>
      <w:bookmarkStart w:id="41" w:name="_Toc24021_WPSOffice_Level2"/>
      <w:r>
        <w:rPr>
          <w:rStyle w:val="20"/>
          <w:rFonts w:hint="eastAsia" w:ascii="华文楷体" w:hAnsi="华文楷体" w:eastAsia="华文楷体" w:cs="华文楷体"/>
          <w:highlight w:val="none"/>
        </w:rPr>
        <w:t>（六）完善科技创新服务体系</w:t>
      </w:r>
      <w:bookmarkEnd w:id="41"/>
    </w:p>
    <w:p>
      <w:pPr>
        <w:adjustRightInd w:val="0"/>
        <w:ind w:firstLine="643" w:firstLineChars="200"/>
        <w:rPr>
          <w:rFonts w:ascii="方正仿宋_GBK" w:hAnsi="宋体" w:eastAsia="方正仿宋_GBK" w:cs="宋体"/>
          <w:kern w:val="0"/>
          <w:sz w:val="32"/>
          <w:szCs w:val="32"/>
          <w:highlight w:val="none"/>
        </w:rPr>
      </w:pPr>
      <w:r>
        <w:rPr>
          <w:rFonts w:ascii="方正仿宋_GBK" w:hAnsi="宋体" w:eastAsia="方正仿宋_GBK" w:cs="宋体"/>
          <w:b/>
          <w:kern w:val="0"/>
          <w:sz w:val="32"/>
          <w:szCs w:val="32"/>
          <w:highlight w:val="none"/>
        </w:rPr>
        <w:t>1.加快发展科技服务业。</w:t>
      </w:r>
      <w:r>
        <w:rPr>
          <w:rFonts w:ascii="方正仿宋_GBK" w:hAnsi="宋体" w:eastAsia="方正仿宋_GBK" w:cs="宋体"/>
          <w:kern w:val="0"/>
          <w:sz w:val="32"/>
          <w:szCs w:val="32"/>
          <w:highlight w:val="none"/>
        </w:rPr>
        <w:t>一是</w:t>
      </w:r>
      <w:r>
        <w:rPr>
          <w:rFonts w:hint="eastAsia" w:ascii="方正仿宋_GBK" w:hAnsi="宋体" w:eastAsia="方正仿宋_GBK" w:cs="宋体"/>
          <w:kern w:val="0"/>
          <w:sz w:val="32"/>
          <w:szCs w:val="32"/>
          <w:highlight w:val="none"/>
        </w:rPr>
        <w:t>加强恩平市科技服务中心等服务机构建设，</w:t>
      </w:r>
      <w:r>
        <w:rPr>
          <w:rFonts w:ascii="方正仿宋_GBK" w:hAnsi="宋体" w:eastAsia="方正仿宋_GBK" w:cs="宋体"/>
          <w:kern w:val="0"/>
          <w:sz w:val="32"/>
          <w:szCs w:val="32"/>
          <w:highlight w:val="none"/>
        </w:rPr>
        <w:t>强</w:t>
      </w:r>
      <w:r>
        <w:rPr>
          <w:rFonts w:hint="eastAsia" w:ascii="方正仿宋_GBK" w:hAnsi="宋体" w:eastAsia="方正仿宋_GBK" w:cs="宋体"/>
          <w:kern w:val="0"/>
          <w:sz w:val="32"/>
          <w:szCs w:val="32"/>
          <w:highlight w:val="none"/>
        </w:rPr>
        <w:t>化与省</w:t>
      </w:r>
      <w:r>
        <w:rPr>
          <w:rFonts w:ascii="方正仿宋_GBK" w:hAnsi="宋体" w:eastAsia="方正仿宋_GBK" w:cs="宋体"/>
          <w:kern w:val="0"/>
          <w:sz w:val="32"/>
          <w:szCs w:val="32"/>
          <w:highlight w:val="none"/>
        </w:rPr>
        <w:t>内</w:t>
      </w:r>
      <w:r>
        <w:rPr>
          <w:rFonts w:hint="eastAsia" w:ascii="方正仿宋_GBK" w:hAnsi="宋体" w:eastAsia="方正仿宋_GBK" w:cs="宋体"/>
          <w:kern w:val="0"/>
          <w:sz w:val="32"/>
          <w:szCs w:val="32"/>
          <w:highlight w:val="none"/>
        </w:rPr>
        <w:t>市内</w:t>
      </w:r>
      <w:r>
        <w:rPr>
          <w:rFonts w:ascii="方正仿宋_GBK" w:hAnsi="宋体" w:eastAsia="方正仿宋_GBK" w:cs="宋体"/>
          <w:kern w:val="0"/>
          <w:sz w:val="32"/>
          <w:szCs w:val="32"/>
          <w:highlight w:val="none"/>
        </w:rPr>
        <w:t>同类机构的合作及资源共享</w:t>
      </w:r>
      <w:r>
        <w:rPr>
          <w:rFonts w:hint="eastAsia" w:ascii="方正仿宋_GBK" w:hAnsi="宋体" w:eastAsia="方正仿宋_GBK" w:cs="宋体"/>
          <w:kern w:val="0"/>
          <w:sz w:val="32"/>
          <w:szCs w:val="32"/>
          <w:highlight w:val="none"/>
        </w:rPr>
        <w:t>，为全市科技型中小企业和提供专业咨询服务。二是继续</w:t>
      </w:r>
      <w:r>
        <w:rPr>
          <w:rFonts w:ascii="方正仿宋_GBK" w:hAnsi="宋体" w:eastAsia="方正仿宋_GBK" w:cs="宋体"/>
          <w:kern w:val="0"/>
          <w:sz w:val="32"/>
          <w:szCs w:val="32"/>
          <w:highlight w:val="none"/>
        </w:rPr>
        <w:t>开展</w:t>
      </w:r>
      <w:r>
        <w:rPr>
          <w:rFonts w:hint="eastAsia" w:ascii="方正仿宋_GBK" w:hAnsi="宋体" w:eastAsia="方正仿宋_GBK" w:cs="宋体"/>
          <w:kern w:val="0"/>
          <w:sz w:val="32"/>
          <w:szCs w:val="32"/>
          <w:highlight w:val="none"/>
        </w:rPr>
        <w:t>我市与广州大学、五邑大学和广西贺州学院等高校政</w:t>
      </w:r>
      <w:r>
        <w:rPr>
          <w:rFonts w:ascii="方正仿宋_GBK" w:hAnsi="宋体" w:eastAsia="方正仿宋_GBK" w:cs="宋体"/>
          <w:kern w:val="0"/>
          <w:sz w:val="32"/>
          <w:szCs w:val="32"/>
          <w:highlight w:val="none"/>
        </w:rPr>
        <w:t>产学研</w:t>
      </w:r>
      <w:r>
        <w:rPr>
          <w:rFonts w:hint="eastAsia" w:ascii="方正仿宋_GBK" w:hAnsi="宋体" w:eastAsia="方正仿宋_GBK" w:cs="宋体"/>
          <w:kern w:val="0"/>
          <w:sz w:val="32"/>
          <w:szCs w:val="32"/>
          <w:highlight w:val="none"/>
        </w:rPr>
        <w:t>合作，</w:t>
      </w:r>
      <w:r>
        <w:rPr>
          <w:rFonts w:ascii="方正仿宋_GBK" w:hAnsi="宋体" w:eastAsia="方正仿宋_GBK" w:cs="宋体"/>
          <w:kern w:val="0"/>
          <w:sz w:val="32"/>
          <w:szCs w:val="32"/>
          <w:highlight w:val="none"/>
        </w:rPr>
        <w:t>寻找高校中具有较强战略意义和较大经济价值的、符合</w:t>
      </w:r>
      <w:r>
        <w:rPr>
          <w:rFonts w:hint="eastAsia" w:ascii="方正仿宋_GBK" w:hAnsi="宋体" w:eastAsia="方正仿宋_GBK" w:cs="宋体"/>
          <w:kern w:val="0"/>
          <w:sz w:val="32"/>
          <w:szCs w:val="32"/>
          <w:highlight w:val="none"/>
        </w:rPr>
        <w:t>恩平</w:t>
      </w:r>
      <w:r>
        <w:rPr>
          <w:rFonts w:ascii="方正仿宋_GBK" w:hAnsi="宋体" w:eastAsia="方正仿宋_GBK" w:cs="宋体"/>
          <w:kern w:val="0"/>
          <w:sz w:val="32"/>
          <w:szCs w:val="32"/>
          <w:highlight w:val="none"/>
        </w:rPr>
        <w:t>发展需求的创新成果，促进其落户</w:t>
      </w:r>
      <w:r>
        <w:rPr>
          <w:rFonts w:hint="eastAsia" w:ascii="方正仿宋_GBK" w:hAnsi="宋体" w:eastAsia="方正仿宋_GBK" w:cs="宋体"/>
          <w:kern w:val="0"/>
          <w:sz w:val="32"/>
          <w:szCs w:val="32"/>
          <w:highlight w:val="none"/>
        </w:rPr>
        <w:t>恩平</w:t>
      </w:r>
      <w:r>
        <w:rPr>
          <w:rFonts w:ascii="方正仿宋_GBK" w:hAnsi="宋体" w:eastAsia="方正仿宋_GBK" w:cs="宋体"/>
          <w:kern w:val="0"/>
          <w:sz w:val="32"/>
          <w:szCs w:val="32"/>
          <w:highlight w:val="none"/>
        </w:rPr>
        <w:t>。</w:t>
      </w:r>
      <w:r>
        <w:rPr>
          <w:rFonts w:hint="eastAsia" w:ascii="方正仿宋_GBK" w:hAnsi="宋体" w:eastAsia="方正仿宋_GBK" w:cs="宋体"/>
          <w:kern w:val="0"/>
          <w:sz w:val="32"/>
          <w:szCs w:val="32"/>
          <w:highlight w:val="none"/>
        </w:rPr>
        <w:t>三</w:t>
      </w:r>
      <w:r>
        <w:rPr>
          <w:rFonts w:ascii="方正仿宋_GBK" w:hAnsi="宋体" w:eastAsia="方正仿宋_GBK" w:cs="宋体"/>
          <w:kern w:val="0"/>
          <w:sz w:val="32"/>
          <w:szCs w:val="32"/>
          <w:highlight w:val="none"/>
        </w:rPr>
        <w:t>是大力发展工业设计、文化创意、</w:t>
      </w:r>
      <w:r>
        <w:rPr>
          <w:rFonts w:hint="eastAsia" w:ascii="方正仿宋_GBK" w:hAnsi="宋体" w:eastAsia="方正仿宋_GBK" w:cs="宋体"/>
          <w:kern w:val="0"/>
          <w:sz w:val="32"/>
          <w:szCs w:val="32"/>
          <w:highlight w:val="none"/>
        </w:rPr>
        <w:t>数字创意、</w:t>
      </w:r>
      <w:r>
        <w:rPr>
          <w:rFonts w:ascii="方正仿宋_GBK" w:hAnsi="宋体" w:eastAsia="方正仿宋_GBK" w:cs="宋体"/>
          <w:kern w:val="0"/>
          <w:sz w:val="32"/>
          <w:szCs w:val="32"/>
          <w:highlight w:val="none"/>
        </w:rPr>
        <w:t>技术交易、科技金融、科技服务外包、科技咨询等科技服务业，进一步强化产业化优势，加快科技企业孵化器和产业基地建设，促进创新资本和创新产业良性互动，为产业发展提供良好环境。</w:t>
      </w:r>
    </w:p>
    <w:p>
      <w:pPr>
        <w:adjustRightInd w:val="0"/>
        <w:ind w:firstLine="643" w:firstLineChars="200"/>
        <w:rPr>
          <w:rFonts w:ascii="方正仿宋_GBK" w:hAnsi="宋体" w:eastAsia="方正仿宋_GBK" w:cs="宋体"/>
          <w:kern w:val="0"/>
          <w:sz w:val="32"/>
          <w:szCs w:val="32"/>
          <w:highlight w:val="none"/>
        </w:rPr>
      </w:pPr>
      <w:r>
        <w:rPr>
          <w:rFonts w:ascii="方正仿宋_GBK" w:hAnsi="宋体" w:eastAsia="方正仿宋_GBK" w:cs="宋体"/>
          <w:b/>
          <w:kern w:val="0"/>
          <w:sz w:val="32"/>
          <w:szCs w:val="32"/>
          <w:highlight w:val="none"/>
        </w:rPr>
        <w:t>2.推动科技金融产业融合发展。</w:t>
      </w:r>
      <w:r>
        <w:rPr>
          <w:rFonts w:ascii="方正仿宋_GBK" w:hAnsi="宋体" w:eastAsia="方正仿宋_GBK" w:cs="宋体"/>
          <w:kern w:val="0"/>
          <w:sz w:val="32"/>
          <w:szCs w:val="32"/>
          <w:highlight w:val="none"/>
        </w:rPr>
        <w:t>一是打造科技金融服务大平台。</w:t>
      </w:r>
      <w:r>
        <w:rPr>
          <w:rFonts w:hint="eastAsia" w:ascii="方正仿宋_GBK" w:hAnsi="宋体" w:eastAsia="方正仿宋_GBK" w:cs="宋体"/>
          <w:kern w:val="0"/>
          <w:sz w:val="32"/>
          <w:szCs w:val="32"/>
          <w:highlight w:val="none"/>
        </w:rPr>
        <w:t>依托各大金融机构服务队伍</w:t>
      </w:r>
      <w:r>
        <w:rPr>
          <w:rFonts w:ascii="方正仿宋_GBK" w:hAnsi="宋体" w:eastAsia="方正仿宋_GBK" w:cs="宋体"/>
          <w:kern w:val="0"/>
          <w:sz w:val="32"/>
          <w:szCs w:val="32"/>
          <w:highlight w:val="none"/>
        </w:rPr>
        <w:t>，</w:t>
      </w:r>
      <w:r>
        <w:rPr>
          <w:rFonts w:hint="eastAsia" w:ascii="方正仿宋_GBK" w:hAnsi="宋体" w:eastAsia="方正仿宋_GBK" w:cs="宋体"/>
          <w:kern w:val="0"/>
          <w:sz w:val="32"/>
          <w:szCs w:val="32"/>
          <w:highlight w:val="none"/>
        </w:rPr>
        <w:t>壮大我市</w:t>
      </w:r>
      <w:r>
        <w:rPr>
          <w:rFonts w:ascii="方正仿宋_GBK" w:hAnsi="宋体" w:eastAsia="方正仿宋_GBK" w:cs="宋体"/>
          <w:kern w:val="0"/>
          <w:sz w:val="32"/>
          <w:szCs w:val="32"/>
          <w:highlight w:val="none"/>
        </w:rPr>
        <w:t>专业化的服务团队，为企业融资提供咨询、担保、保险和技术产权交易等多元化、全方位信息交流、对接服务，培育一批上市高新技术企业。</w:t>
      </w:r>
    </w:p>
    <w:p>
      <w:pPr>
        <w:adjustRightInd w:val="0"/>
        <w:ind w:firstLine="640" w:firstLineChars="200"/>
        <w:rPr>
          <w:rFonts w:ascii="方正仿宋_GBK" w:hAnsi="宋体" w:eastAsia="方正仿宋_GBK" w:cs="宋体"/>
          <w:kern w:val="0"/>
          <w:sz w:val="32"/>
          <w:szCs w:val="32"/>
          <w:highlight w:val="none"/>
        </w:rPr>
      </w:pPr>
      <w:r>
        <w:rPr>
          <w:rFonts w:ascii="方正仿宋_GBK" w:hAnsi="宋体" w:eastAsia="方正仿宋_GBK" w:cs="宋体"/>
          <w:kern w:val="0"/>
          <w:sz w:val="32"/>
          <w:szCs w:val="32"/>
          <w:highlight w:val="none"/>
        </w:rPr>
        <w:t>二是推进风险投资机构试点工作。扩大满足企业投融资需求的资金来源，采取先试点后推广的方式，政府与风险投资机构之间设立风险共担机制，逐步将风险投资机构的引进规模扩大，重点支持科技型中小企业研发。</w:t>
      </w:r>
    </w:p>
    <w:p>
      <w:pPr>
        <w:adjustRightInd w:val="0"/>
        <w:ind w:firstLine="640" w:firstLineChars="200"/>
        <w:rPr>
          <w:rFonts w:ascii="方正仿宋_GBK" w:hAnsi="宋体" w:eastAsia="方正仿宋_GBK" w:cs="宋体"/>
          <w:kern w:val="0"/>
          <w:sz w:val="32"/>
          <w:szCs w:val="32"/>
          <w:highlight w:val="none"/>
        </w:rPr>
      </w:pPr>
      <w:r>
        <w:rPr>
          <w:rFonts w:ascii="方正仿宋_GBK" w:hAnsi="宋体" w:eastAsia="方正仿宋_GBK" w:cs="宋体"/>
          <w:kern w:val="0"/>
          <w:sz w:val="32"/>
          <w:szCs w:val="32"/>
          <w:highlight w:val="none"/>
        </w:rPr>
        <w:t>三是加大科技金融支持。大力推进科技与金融结合专项政策的落实，</w:t>
      </w:r>
      <w:r>
        <w:rPr>
          <w:rFonts w:hint="eastAsia" w:ascii="方正仿宋_GBK" w:hAnsi="宋体" w:eastAsia="方正仿宋_GBK" w:cs="宋体"/>
          <w:kern w:val="0"/>
          <w:sz w:val="32"/>
          <w:szCs w:val="32"/>
          <w:highlight w:val="none"/>
        </w:rPr>
        <w:t>向上级部门推荐</w:t>
      </w:r>
      <w:r>
        <w:rPr>
          <w:rFonts w:ascii="方正仿宋_GBK" w:hAnsi="宋体" w:eastAsia="方正仿宋_GBK" w:cs="宋体"/>
          <w:kern w:val="0"/>
          <w:sz w:val="32"/>
          <w:szCs w:val="32"/>
          <w:highlight w:val="none"/>
        </w:rPr>
        <w:t>一批科技孵化基金项目、产业金融引导基金项目、科技型中小企业风险补偿基金项目等基金项目，通过融资担保、贷款贴息、股权投资等多种方式，支持风险投资项目。积极推广土地资本、金融资本和产业资本相融合的建设模式，推进“三资融合”工作。</w:t>
      </w:r>
    </w:p>
    <w:p>
      <w:pPr>
        <w:adjustRightInd w:val="0"/>
        <w:ind w:firstLine="640" w:firstLineChars="200"/>
        <w:rPr>
          <w:rFonts w:ascii="方正仿宋_GBK" w:hAnsi="宋体" w:eastAsia="方正仿宋_GBK" w:cs="宋体"/>
          <w:kern w:val="0"/>
          <w:sz w:val="32"/>
          <w:szCs w:val="32"/>
          <w:highlight w:val="none"/>
        </w:rPr>
      </w:pPr>
      <w:r>
        <w:rPr>
          <w:rFonts w:ascii="方正仿宋_GBK" w:hAnsi="宋体" w:eastAsia="方正仿宋_GBK" w:cs="宋体"/>
          <w:kern w:val="0"/>
          <w:sz w:val="32"/>
          <w:szCs w:val="32"/>
          <w:highlight w:val="none"/>
        </w:rPr>
        <w:t>四是开展科技型中小企业的信用评级工作。进一步完善企业信息征信系统，建立科技企业信用信息数据库，集聚企业信用评级机构，创新中小企业信用评价机制</w:t>
      </w:r>
      <w:r>
        <w:rPr>
          <w:rFonts w:hint="eastAsia" w:ascii="方正仿宋_GBK" w:hAnsi="宋体" w:eastAsia="方正仿宋_GBK" w:cs="宋体"/>
          <w:kern w:val="0"/>
          <w:sz w:val="32"/>
          <w:szCs w:val="32"/>
          <w:highlight w:val="none"/>
        </w:rPr>
        <w:t>。</w:t>
      </w:r>
      <w:r>
        <w:rPr>
          <w:rFonts w:ascii="方正仿宋_GBK" w:hAnsi="宋体" w:eastAsia="方正仿宋_GBK" w:cs="宋体"/>
          <w:kern w:val="0"/>
          <w:sz w:val="32"/>
          <w:szCs w:val="32"/>
          <w:highlight w:val="none"/>
        </w:rPr>
        <w:t>推广评级结果应用，积极建立中小企业信用评级报告使用制度，引导银行、股权交易中心等金融机构加大对获得投资级信用等级的科技型中小企业的支持。</w:t>
      </w:r>
    </w:p>
    <w:p>
      <w:pPr>
        <w:adjustRightInd w:val="0"/>
        <w:ind w:firstLine="643" w:firstLineChars="200"/>
        <w:rPr>
          <w:rFonts w:ascii="方正仿宋_GBK" w:hAnsi="宋体" w:eastAsia="方正仿宋_GBK" w:cs="宋体"/>
          <w:kern w:val="0"/>
          <w:sz w:val="32"/>
          <w:szCs w:val="32"/>
          <w:highlight w:val="none"/>
        </w:rPr>
      </w:pPr>
      <w:r>
        <w:rPr>
          <w:rFonts w:ascii="方正仿宋_GBK" w:hAnsi="宋体" w:eastAsia="方正仿宋_GBK" w:cs="宋体"/>
          <w:b/>
          <w:kern w:val="0"/>
          <w:sz w:val="32"/>
          <w:szCs w:val="32"/>
          <w:highlight w:val="none"/>
        </w:rPr>
        <w:t>3.加强科技创新合作。</w:t>
      </w:r>
      <w:r>
        <w:rPr>
          <w:rFonts w:ascii="方正仿宋_GBK" w:hAnsi="宋体" w:eastAsia="方正仿宋_GBK" w:cs="宋体"/>
          <w:kern w:val="0"/>
          <w:sz w:val="32"/>
          <w:szCs w:val="32"/>
          <w:highlight w:val="none"/>
        </w:rPr>
        <w:t>一是加强</w:t>
      </w:r>
      <w:r>
        <w:rPr>
          <w:rFonts w:hint="eastAsia" w:ascii="方正仿宋_GBK" w:hAnsi="宋体" w:eastAsia="方正仿宋_GBK" w:cs="宋体"/>
          <w:kern w:val="0"/>
          <w:sz w:val="32"/>
          <w:szCs w:val="32"/>
          <w:highlight w:val="none"/>
        </w:rPr>
        <w:t>与</w:t>
      </w:r>
      <w:r>
        <w:rPr>
          <w:rFonts w:ascii="方正仿宋_GBK" w:hAnsi="宋体" w:eastAsia="方正仿宋_GBK" w:cs="宋体"/>
          <w:kern w:val="0"/>
          <w:sz w:val="32"/>
          <w:szCs w:val="32"/>
          <w:highlight w:val="none"/>
        </w:rPr>
        <w:t>大湾区城市双创合作。积极推动</w:t>
      </w:r>
      <w:r>
        <w:rPr>
          <w:rFonts w:hint="eastAsia" w:ascii="方正仿宋_GBK" w:hAnsi="宋体" w:eastAsia="方正仿宋_GBK" w:cs="宋体"/>
          <w:kern w:val="0"/>
          <w:sz w:val="32"/>
          <w:szCs w:val="32"/>
          <w:highlight w:val="none"/>
        </w:rPr>
        <w:t>我市与广州、</w:t>
      </w:r>
      <w:r>
        <w:rPr>
          <w:rFonts w:ascii="方正仿宋_GBK" w:hAnsi="宋体" w:eastAsia="方正仿宋_GBK" w:cs="宋体"/>
          <w:kern w:val="0"/>
          <w:sz w:val="32"/>
          <w:szCs w:val="32"/>
          <w:highlight w:val="none"/>
        </w:rPr>
        <w:t>深圳</w:t>
      </w:r>
      <w:r>
        <w:rPr>
          <w:rFonts w:hint="eastAsia" w:ascii="方正仿宋_GBK" w:hAnsi="宋体" w:eastAsia="方正仿宋_GBK" w:cs="宋体"/>
          <w:kern w:val="0"/>
          <w:sz w:val="32"/>
          <w:szCs w:val="32"/>
          <w:highlight w:val="none"/>
        </w:rPr>
        <w:t>、佛山、东莞等大湾区城市</w:t>
      </w:r>
      <w:r>
        <w:rPr>
          <w:rFonts w:ascii="方正仿宋_GBK" w:hAnsi="宋体" w:eastAsia="方正仿宋_GBK" w:cs="宋体"/>
          <w:kern w:val="0"/>
          <w:sz w:val="32"/>
          <w:szCs w:val="32"/>
          <w:highlight w:val="none"/>
        </w:rPr>
        <w:t>政府部门、商会、行业协会、企业的对接交流。</w:t>
      </w:r>
      <w:r>
        <w:rPr>
          <w:rFonts w:hint="eastAsia" w:ascii="方正仿宋_GBK" w:hAnsi="宋体" w:eastAsia="方正仿宋_GBK" w:cs="宋体"/>
          <w:kern w:val="0"/>
          <w:sz w:val="32"/>
          <w:szCs w:val="32"/>
          <w:highlight w:val="none"/>
        </w:rPr>
        <w:t>通过广州、</w:t>
      </w:r>
      <w:r>
        <w:rPr>
          <w:rFonts w:ascii="方正仿宋_GBK" w:hAnsi="宋体" w:eastAsia="方正仿宋_GBK" w:cs="宋体"/>
          <w:kern w:val="0"/>
          <w:sz w:val="32"/>
          <w:szCs w:val="32"/>
          <w:highlight w:val="none"/>
        </w:rPr>
        <w:t>深圳桥梁</w:t>
      </w:r>
      <w:r>
        <w:rPr>
          <w:rFonts w:hint="eastAsia" w:ascii="方正仿宋_GBK" w:hAnsi="宋体" w:eastAsia="方正仿宋_GBK" w:cs="宋体"/>
          <w:kern w:val="0"/>
          <w:sz w:val="32"/>
          <w:szCs w:val="32"/>
          <w:highlight w:val="none"/>
        </w:rPr>
        <w:t>作用</w:t>
      </w:r>
      <w:r>
        <w:rPr>
          <w:rFonts w:ascii="方正仿宋_GBK" w:hAnsi="宋体" w:eastAsia="方正仿宋_GBK" w:cs="宋体"/>
          <w:kern w:val="0"/>
          <w:sz w:val="32"/>
          <w:szCs w:val="32"/>
          <w:highlight w:val="none"/>
        </w:rPr>
        <w:t>，建立</w:t>
      </w:r>
      <w:r>
        <w:rPr>
          <w:rFonts w:hint="eastAsia" w:ascii="方正仿宋_GBK" w:hAnsi="宋体" w:eastAsia="方正仿宋_GBK" w:cs="宋体"/>
          <w:kern w:val="0"/>
          <w:sz w:val="32"/>
          <w:szCs w:val="32"/>
          <w:highlight w:val="none"/>
        </w:rPr>
        <w:t>恩平</w:t>
      </w:r>
      <w:r>
        <w:rPr>
          <w:rFonts w:ascii="方正仿宋_GBK" w:hAnsi="宋体" w:eastAsia="方正仿宋_GBK" w:cs="宋体"/>
          <w:kern w:val="0"/>
          <w:sz w:val="32"/>
          <w:szCs w:val="32"/>
          <w:highlight w:val="none"/>
        </w:rPr>
        <w:t>与</w:t>
      </w:r>
      <w:r>
        <w:rPr>
          <w:rFonts w:hint="eastAsia" w:ascii="方正仿宋_GBK" w:hAnsi="宋体" w:eastAsia="方正仿宋_GBK" w:cs="宋体"/>
          <w:kern w:val="0"/>
          <w:sz w:val="32"/>
          <w:szCs w:val="32"/>
          <w:highlight w:val="none"/>
        </w:rPr>
        <w:t>省</w:t>
      </w:r>
      <w:r>
        <w:rPr>
          <w:rFonts w:ascii="方正仿宋_GBK" w:hAnsi="宋体" w:eastAsia="方正仿宋_GBK" w:cs="宋体"/>
          <w:kern w:val="0"/>
          <w:sz w:val="32"/>
          <w:szCs w:val="32"/>
          <w:highlight w:val="none"/>
        </w:rPr>
        <w:t>内外著名高校、科研院所交流对接，并在平台建设、改革联动、示范引领、人才培育等方面开展深入广泛的合作，加快</w:t>
      </w:r>
      <w:r>
        <w:rPr>
          <w:rFonts w:hint="eastAsia" w:ascii="方正仿宋_GBK" w:hAnsi="宋体" w:eastAsia="方正仿宋_GBK" w:cs="宋体"/>
          <w:kern w:val="0"/>
          <w:sz w:val="32"/>
          <w:szCs w:val="32"/>
          <w:highlight w:val="none"/>
        </w:rPr>
        <w:t>创新型</w:t>
      </w:r>
      <w:r>
        <w:rPr>
          <w:rFonts w:ascii="方正仿宋_GBK" w:hAnsi="宋体" w:eastAsia="方正仿宋_GBK" w:cs="宋体"/>
          <w:kern w:val="0"/>
          <w:sz w:val="32"/>
          <w:szCs w:val="32"/>
          <w:highlight w:val="none"/>
        </w:rPr>
        <w:t>城市建设。</w:t>
      </w:r>
    </w:p>
    <w:p>
      <w:pPr>
        <w:adjustRightInd w:val="0"/>
        <w:ind w:firstLine="640" w:firstLineChars="200"/>
        <w:rPr>
          <w:rFonts w:ascii="方正仿宋_GBK" w:hAnsi="宋体" w:eastAsia="方正仿宋_GBK" w:cs="宋体"/>
          <w:kern w:val="0"/>
          <w:sz w:val="32"/>
          <w:szCs w:val="32"/>
          <w:highlight w:val="none"/>
        </w:rPr>
      </w:pPr>
      <w:r>
        <w:rPr>
          <w:rFonts w:ascii="方正仿宋_GBK" w:hAnsi="宋体" w:eastAsia="方正仿宋_GBK" w:cs="宋体"/>
          <w:kern w:val="0"/>
          <w:sz w:val="32"/>
          <w:szCs w:val="32"/>
          <w:highlight w:val="none"/>
        </w:rPr>
        <w:t>二是推进各地合作。支持和推动</w:t>
      </w:r>
      <w:r>
        <w:rPr>
          <w:rFonts w:hint="eastAsia" w:ascii="方正仿宋_GBK" w:hAnsi="宋体" w:eastAsia="方正仿宋_GBK" w:cs="宋体"/>
          <w:kern w:val="0"/>
          <w:sz w:val="32"/>
          <w:szCs w:val="32"/>
          <w:highlight w:val="none"/>
        </w:rPr>
        <w:t>恩平工业园</w:t>
      </w:r>
      <w:r>
        <w:rPr>
          <w:rFonts w:ascii="方正仿宋_GBK" w:hAnsi="宋体" w:eastAsia="方正仿宋_GBK" w:cs="宋体"/>
          <w:kern w:val="0"/>
          <w:sz w:val="32"/>
          <w:szCs w:val="32"/>
          <w:highlight w:val="none"/>
        </w:rPr>
        <w:t>、企业、科研院所等各类创新主体与平台参与省内外各地的科技交流与合作，加强创新协同与资源共享，打造</w:t>
      </w:r>
      <w:r>
        <w:rPr>
          <w:rFonts w:hint="eastAsia" w:ascii="方正仿宋_GBK" w:hAnsi="宋体" w:eastAsia="方正仿宋_GBK" w:cs="宋体"/>
          <w:kern w:val="0"/>
          <w:sz w:val="32"/>
          <w:szCs w:val="32"/>
          <w:highlight w:val="none"/>
        </w:rPr>
        <w:t>恩平</w:t>
      </w:r>
      <w:r>
        <w:rPr>
          <w:rFonts w:ascii="方正仿宋_GBK" w:hAnsi="宋体" w:eastAsia="方正仿宋_GBK" w:cs="宋体"/>
          <w:kern w:val="0"/>
          <w:sz w:val="32"/>
          <w:szCs w:val="32"/>
          <w:highlight w:val="none"/>
        </w:rPr>
        <w:t>开放合作、协同创新新格局。推动</w:t>
      </w:r>
      <w:r>
        <w:rPr>
          <w:rFonts w:hint="eastAsia" w:ascii="方正仿宋_GBK" w:hAnsi="宋体" w:eastAsia="方正仿宋_GBK" w:cs="宋体"/>
          <w:kern w:val="0"/>
          <w:sz w:val="32"/>
          <w:szCs w:val="32"/>
          <w:highlight w:val="none"/>
        </w:rPr>
        <w:t>恩平工业园</w:t>
      </w:r>
      <w:r>
        <w:rPr>
          <w:rFonts w:ascii="方正仿宋_GBK" w:hAnsi="宋体" w:eastAsia="方正仿宋_GBK" w:cs="宋体"/>
          <w:kern w:val="0"/>
          <w:sz w:val="32"/>
          <w:szCs w:val="32"/>
          <w:highlight w:val="none"/>
        </w:rPr>
        <w:t>与其他</w:t>
      </w:r>
      <w:r>
        <w:rPr>
          <w:rFonts w:hint="eastAsia" w:ascii="方正仿宋_GBK" w:hAnsi="宋体" w:eastAsia="方正仿宋_GBK" w:cs="宋体"/>
          <w:kern w:val="0"/>
          <w:sz w:val="32"/>
          <w:szCs w:val="32"/>
          <w:highlight w:val="none"/>
        </w:rPr>
        <w:t>工业园</w:t>
      </w:r>
      <w:r>
        <w:rPr>
          <w:rFonts w:ascii="方正仿宋_GBK" w:hAnsi="宋体" w:eastAsia="方正仿宋_GBK" w:cs="宋体"/>
          <w:kern w:val="0"/>
          <w:sz w:val="32"/>
          <w:szCs w:val="32"/>
          <w:highlight w:val="none"/>
        </w:rPr>
        <w:t>对接，重点在先进装备制造业的研发和成果转化等方面加强合作交流。以</w:t>
      </w:r>
      <w:r>
        <w:rPr>
          <w:rFonts w:hint="eastAsia" w:ascii="方正仿宋_GBK" w:hAnsi="宋体" w:eastAsia="方正仿宋_GBK" w:cs="宋体"/>
          <w:kern w:val="0"/>
          <w:sz w:val="32"/>
          <w:szCs w:val="32"/>
          <w:highlight w:val="none"/>
        </w:rPr>
        <w:t>恩平工业园</w:t>
      </w:r>
      <w:r>
        <w:rPr>
          <w:rFonts w:ascii="方正仿宋_GBK" w:hAnsi="宋体" w:eastAsia="方正仿宋_GBK" w:cs="宋体"/>
          <w:kern w:val="0"/>
          <w:sz w:val="32"/>
          <w:szCs w:val="32"/>
          <w:highlight w:val="none"/>
        </w:rPr>
        <w:t>为主要依托，积极融入粤港澳台创新圈，全面深化与港澳台地区的科技合作与交流。发挥</w:t>
      </w:r>
      <w:r>
        <w:rPr>
          <w:rFonts w:hint="eastAsia" w:ascii="方正仿宋_GBK" w:hAnsi="宋体" w:eastAsia="方正仿宋_GBK" w:cs="宋体"/>
          <w:kern w:val="0"/>
          <w:sz w:val="32"/>
          <w:szCs w:val="32"/>
          <w:highlight w:val="none"/>
        </w:rPr>
        <w:t>著名</w:t>
      </w:r>
      <w:r>
        <w:rPr>
          <w:rFonts w:ascii="方正仿宋_GBK" w:hAnsi="宋体" w:eastAsia="方正仿宋_GBK" w:cs="宋体"/>
          <w:kern w:val="0"/>
          <w:sz w:val="32"/>
          <w:szCs w:val="32"/>
          <w:highlight w:val="none"/>
        </w:rPr>
        <w:t>侨</w:t>
      </w:r>
      <w:r>
        <w:rPr>
          <w:rFonts w:hint="eastAsia" w:ascii="方正仿宋_GBK" w:hAnsi="宋体" w:eastAsia="方正仿宋_GBK" w:cs="宋体"/>
          <w:kern w:val="0"/>
          <w:sz w:val="32"/>
          <w:szCs w:val="32"/>
          <w:highlight w:val="none"/>
        </w:rPr>
        <w:t>乡</w:t>
      </w:r>
      <w:r>
        <w:rPr>
          <w:rFonts w:ascii="方正仿宋_GBK" w:hAnsi="宋体" w:eastAsia="方正仿宋_GBK" w:cs="宋体"/>
          <w:kern w:val="0"/>
          <w:sz w:val="32"/>
          <w:szCs w:val="32"/>
          <w:highlight w:val="none"/>
        </w:rPr>
        <w:t>优势，通过</w:t>
      </w:r>
      <w:r>
        <w:rPr>
          <w:rFonts w:hint="eastAsia" w:ascii="方正仿宋_GBK" w:hAnsi="宋体" w:eastAsia="方正仿宋_GBK" w:cs="宋体"/>
          <w:kern w:val="0"/>
          <w:sz w:val="32"/>
          <w:szCs w:val="32"/>
          <w:highlight w:val="none"/>
        </w:rPr>
        <w:t>恩平侨联会、</w:t>
      </w:r>
      <w:r>
        <w:rPr>
          <w:rFonts w:ascii="方正仿宋_GBK" w:hAnsi="宋体" w:eastAsia="方正仿宋_GBK" w:cs="宋体"/>
          <w:kern w:val="0"/>
          <w:sz w:val="32"/>
          <w:szCs w:val="32"/>
          <w:highlight w:val="none"/>
        </w:rPr>
        <w:t>行业协会、商会组织，加强与</w:t>
      </w:r>
      <w:r>
        <w:rPr>
          <w:rFonts w:hint="eastAsia" w:ascii="方正仿宋_GBK" w:hAnsi="宋体" w:eastAsia="方正仿宋_GBK" w:cs="宋体"/>
          <w:kern w:val="0"/>
          <w:sz w:val="32"/>
          <w:szCs w:val="32"/>
          <w:highlight w:val="none"/>
        </w:rPr>
        <w:t>恩平</w:t>
      </w:r>
      <w:r>
        <w:rPr>
          <w:rFonts w:ascii="方正仿宋_GBK" w:hAnsi="宋体" w:eastAsia="方正仿宋_GBK" w:cs="宋体"/>
          <w:kern w:val="0"/>
          <w:sz w:val="32"/>
          <w:szCs w:val="32"/>
          <w:highlight w:val="none"/>
        </w:rPr>
        <w:t>籍</w:t>
      </w:r>
      <w:r>
        <w:rPr>
          <w:rFonts w:hint="eastAsia" w:ascii="方正仿宋_GBK" w:hAnsi="宋体" w:eastAsia="方正仿宋_GBK" w:cs="宋体"/>
          <w:kern w:val="0"/>
          <w:sz w:val="32"/>
          <w:szCs w:val="32"/>
          <w:highlight w:val="none"/>
        </w:rPr>
        <w:t>科研人员</w:t>
      </w:r>
      <w:r>
        <w:rPr>
          <w:rFonts w:ascii="方正仿宋_GBK" w:hAnsi="宋体" w:eastAsia="方正仿宋_GBK" w:cs="宋体"/>
          <w:kern w:val="0"/>
          <w:sz w:val="32"/>
          <w:szCs w:val="32"/>
          <w:highlight w:val="none"/>
        </w:rPr>
        <w:t>、侨领、侨商、华侨创客的沟通联系，搭建海内外创新资源网络，拓宽国际</w:t>
      </w:r>
      <w:r>
        <w:rPr>
          <w:rFonts w:hint="eastAsia" w:ascii="方正仿宋_GBK" w:hAnsi="宋体" w:eastAsia="方正仿宋_GBK" w:cs="宋体"/>
          <w:kern w:val="0"/>
          <w:sz w:val="32"/>
          <w:szCs w:val="32"/>
          <w:highlight w:val="none"/>
        </w:rPr>
        <w:t>国内</w:t>
      </w:r>
      <w:r>
        <w:rPr>
          <w:rFonts w:ascii="方正仿宋_GBK" w:hAnsi="宋体" w:eastAsia="方正仿宋_GBK" w:cs="宋体"/>
          <w:kern w:val="0"/>
          <w:sz w:val="32"/>
          <w:szCs w:val="32"/>
          <w:highlight w:val="none"/>
        </w:rPr>
        <w:t>科技合作领域，持续引进海内外创新型人才和技术，吸引更多侨乡</w:t>
      </w:r>
      <w:r>
        <w:rPr>
          <w:rFonts w:hint="eastAsia" w:ascii="方正仿宋_GBK" w:hAnsi="宋体" w:eastAsia="方正仿宋_GBK" w:cs="宋体"/>
          <w:kern w:val="0"/>
          <w:sz w:val="32"/>
          <w:szCs w:val="32"/>
          <w:highlight w:val="none"/>
        </w:rPr>
        <w:t>创新</w:t>
      </w:r>
      <w:r>
        <w:rPr>
          <w:rFonts w:ascii="方正仿宋_GBK" w:hAnsi="宋体" w:eastAsia="方正仿宋_GBK" w:cs="宋体"/>
          <w:kern w:val="0"/>
          <w:sz w:val="32"/>
          <w:szCs w:val="32"/>
          <w:highlight w:val="none"/>
        </w:rPr>
        <w:t>资源参与到</w:t>
      </w:r>
      <w:r>
        <w:rPr>
          <w:rFonts w:hint="eastAsia" w:ascii="方正仿宋_GBK" w:hAnsi="宋体" w:eastAsia="方正仿宋_GBK" w:cs="宋体"/>
          <w:kern w:val="0"/>
          <w:sz w:val="32"/>
          <w:szCs w:val="32"/>
          <w:highlight w:val="none"/>
        </w:rPr>
        <w:t>恩平</w:t>
      </w:r>
      <w:r>
        <w:rPr>
          <w:rFonts w:ascii="方正仿宋_GBK" w:hAnsi="宋体" w:eastAsia="方正仿宋_GBK" w:cs="宋体"/>
          <w:kern w:val="0"/>
          <w:sz w:val="32"/>
          <w:szCs w:val="32"/>
          <w:highlight w:val="none"/>
        </w:rPr>
        <w:t>科技创新工作</w:t>
      </w:r>
      <w:r>
        <w:rPr>
          <w:rFonts w:hint="eastAsia" w:ascii="方正仿宋_GBK" w:hAnsi="宋体" w:eastAsia="方正仿宋_GBK" w:cs="宋体"/>
          <w:kern w:val="0"/>
          <w:sz w:val="32"/>
          <w:szCs w:val="32"/>
          <w:highlight w:val="none"/>
        </w:rPr>
        <w:t>，</w:t>
      </w:r>
      <w:r>
        <w:rPr>
          <w:rFonts w:ascii="方正仿宋_GBK" w:hAnsi="宋体" w:eastAsia="方正仿宋_GBK" w:cs="宋体"/>
          <w:kern w:val="0"/>
          <w:sz w:val="32"/>
          <w:szCs w:val="32"/>
          <w:highlight w:val="none"/>
        </w:rPr>
        <w:t>增强“以侨引侨”、“以侨引外” 和“以外引外”</w:t>
      </w:r>
      <w:r>
        <w:rPr>
          <w:rFonts w:hint="eastAsia" w:ascii="方正仿宋_GBK" w:hAnsi="宋体" w:eastAsia="方正仿宋_GBK" w:cs="宋体"/>
          <w:kern w:val="0"/>
          <w:sz w:val="32"/>
          <w:szCs w:val="32"/>
          <w:highlight w:val="none"/>
        </w:rPr>
        <w:t>、</w:t>
      </w:r>
      <w:r>
        <w:rPr>
          <w:rFonts w:ascii="方正仿宋_GBK" w:hAnsi="宋体" w:eastAsia="方正仿宋_GBK" w:cs="宋体"/>
          <w:kern w:val="0"/>
          <w:sz w:val="32"/>
          <w:szCs w:val="32"/>
          <w:highlight w:val="none"/>
        </w:rPr>
        <w:t>“以侨引智”的成效。</w:t>
      </w:r>
    </w:p>
    <w:p>
      <w:pPr>
        <w:adjustRightInd w:val="0"/>
        <w:ind w:firstLine="640" w:firstLineChars="200"/>
        <w:rPr>
          <w:rFonts w:ascii="方正仿宋_GBK" w:hAnsi="宋体" w:eastAsia="方正仿宋_GBK" w:cs="宋体"/>
          <w:kern w:val="0"/>
          <w:sz w:val="32"/>
          <w:szCs w:val="32"/>
          <w:highlight w:val="none"/>
        </w:rPr>
      </w:pPr>
      <w:r>
        <w:rPr>
          <w:rFonts w:hint="eastAsia" w:ascii="方正仿宋_GBK" w:hAnsi="宋体" w:eastAsia="方正仿宋_GBK" w:cs="宋体"/>
          <w:kern w:val="0"/>
          <w:sz w:val="32"/>
          <w:szCs w:val="32"/>
          <w:highlight w:val="none"/>
        </w:rPr>
        <w:t>三</w:t>
      </w:r>
      <w:r>
        <w:rPr>
          <w:rFonts w:ascii="方正仿宋_GBK" w:hAnsi="宋体" w:eastAsia="方正仿宋_GBK" w:cs="宋体"/>
          <w:kern w:val="0"/>
          <w:sz w:val="32"/>
          <w:szCs w:val="32"/>
          <w:highlight w:val="none"/>
        </w:rPr>
        <w:t>是深化政产学研合作。推动各级政府、企业、社会团体与高等院校和科研机构开展政产学研对接合作，促进人才引进与培育，推动科技成果引进、转化及产业化。加强与中山大学、华南理工大学、</w:t>
      </w:r>
      <w:r>
        <w:rPr>
          <w:rFonts w:hint="eastAsia" w:ascii="方正仿宋_GBK" w:hAnsi="宋体" w:eastAsia="方正仿宋_GBK" w:cs="宋体"/>
          <w:kern w:val="0"/>
          <w:sz w:val="32"/>
          <w:szCs w:val="32"/>
          <w:highlight w:val="none"/>
        </w:rPr>
        <w:t>广州大学、五邑大学、华南农业大学、省农科院</w:t>
      </w:r>
      <w:r>
        <w:rPr>
          <w:rFonts w:ascii="方正仿宋_GBK" w:hAnsi="宋体" w:eastAsia="方正仿宋_GBK" w:cs="宋体"/>
          <w:kern w:val="0"/>
          <w:sz w:val="32"/>
          <w:szCs w:val="32"/>
          <w:highlight w:val="none"/>
        </w:rPr>
        <w:t>等高校科研机构的对接交流，落实校地合作协议，借力名校大院的创新资源，培养和集聚创新型人才，提升自主创新能力。</w:t>
      </w:r>
    </w:p>
    <w:p>
      <w:pPr>
        <w:adjustRightInd w:val="0"/>
        <w:ind w:firstLine="641" w:firstLineChars="200"/>
        <w:rPr>
          <w:rStyle w:val="20"/>
          <w:rFonts w:ascii="华文楷体" w:hAnsi="华文楷体" w:eastAsia="华文楷体" w:cs="华文楷体"/>
          <w:highlight w:val="none"/>
        </w:rPr>
      </w:pPr>
      <w:bookmarkStart w:id="42" w:name="_Toc26051_WPSOffice_Level2"/>
      <w:r>
        <w:rPr>
          <w:rStyle w:val="20"/>
          <w:rFonts w:hint="eastAsia" w:ascii="华文楷体" w:hAnsi="华文楷体" w:eastAsia="华文楷体" w:cs="华文楷体"/>
          <w:highlight w:val="none"/>
        </w:rPr>
        <w:t>（七）优化创新创业环境</w:t>
      </w:r>
      <w:bookmarkEnd w:id="42"/>
    </w:p>
    <w:p>
      <w:pPr>
        <w:adjustRightInd w:val="0"/>
        <w:ind w:firstLine="643" w:firstLineChars="200"/>
        <w:rPr>
          <w:rFonts w:ascii="方正仿宋_GBK" w:hAnsi="宋体" w:eastAsia="方正仿宋_GBK" w:cs="宋体"/>
          <w:kern w:val="0"/>
          <w:sz w:val="32"/>
          <w:szCs w:val="32"/>
          <w:highlight w:val="none"/>
        </w:rPr>
      </w:pPr>
      <w:r>
        <w:rPr>
          <w:rFonts w:ascii="方正仿宋_GBK" w:hAnsi="宋体" w:eastAsia="方正仿宋_GBK" w:cs="宋体"/>
          <w:b/>
          <w:kern w:val="0"/>
          <w:sz w:val="32"/>
          <w:szCs w:val="32"/>
          <w:highlight w:val="none"/>
        </w:rPr>
        <w:t>1.深入实施知识产权战略。</w:t>
      </w:r>
      <w:r>
        <w:rPr>
          <w:rFonts w:ascii="方正仿宋_GBK" w:hAnsi="宋体" w:eastAsia="方正仿宋_GBK" w:cs="宋体"/>
          <w:kern w:val="0"/>
          <w:sz w:val="32"/>
          <w:szCs w:val="32"/>
          <w:highlight w:val="none"/>
        </w:rPr>
        <w:t>全面推进知识产权事业发展，力争在专利创造、运用和提高专利促进经济发展上取得新突破。一是提升专利创造能力。通过多种形式的引导和扶持，加强专利贴身服务，促进专利申请稳定增长，重点强化促进科技型小微企业专利创造。二是着力推动知识产权运用。强化企业知识产权示范，深化知识产权质押融资，探索专利保险试点，推动企业知识产权管理标准化建设，开展专利导航等，大力促进知识产权转化运用。 三是增强知识产权服务能力。积极引进知识产权服务机构，加强专利代理行业自律，强化专利信息服务，实施百所千企知识产权服务对接工程。四是加大专利保护力度。积极开展日常执法与专项打假行动相结合的专利行政执法工作，打击专利侵权假冒违法行为，切实维护专利 权人的合法权益，着力营造良好的市场秩序。</w:t>
      </w:r>
    </w:p>
    <w:p>
      <w:pPr>
        <w:adjustRightInd w:val="0"/>
        <w:ind w:firstLine="643" w:firstLineChars="200"/>
        <w:rPr>
          <w:rFonts w:ascii="方正仿宋_GBK" w:hAnsi="宋体" w:eastAsia="方正仿宋_GBK" w:cs="宋体"/>
          <w:kern w:val="0"/>
          <w:sz w:val="32"/>
          <w:szCs w:val="32"/>
          <w:highlight w:val="none"/>
        </w:rPr>
      </w:pPr>
      <w:r>
        <w:rPr>
          <w:rFonts w:ascii="方正仿宋_GBK" w:hAnsi="宋体" w:eastAsia="方正仿宋_GBK" w:cs="宋体"/>
          <w:b/>
          <w:kern w:val="0"/>
          <w:sz w:val="32"/>
          <w:szCs w:val="32"/>
          <w:highlight w:val="none"/>
        </w:rPr>
        <w:t>2．激发创新创业热情。</w:t>
      </w:r>
      <w:r>
        <w:rPr>
          <w:rFonts w:ascii="方正仿宋_GBK" w:hAnsi="宋体" w:eastAsia="方正仿宋_GBK" w:cs="宋体"/>
          <w:kern w:val="0"/>
          <w:sz w:val="32"/>
          <w:szCs w:val="32"/>
          <w:highlight w:val="none"/>
        </w:rPr>
        <w:t>一是扎实开展小微双创工作</w:t>
      </w:r>
      <w:r>
        <w:rPr>
          <w:rFonts w:hint="eastAsia" w:ascii="方正仿宋_GBK" w:hAnsi="宋体" w:eastAsia="方正仿宋_GBK" w:cs="宋体"/>
          <w:kern w:val="0"/>
          <w:sz w:val="32"/>
          <w:szCs w:val="32"/>
          <w:highlight w:val="none"/>
        </w:rPr>
        <w:t>。</w:t>
      </w:r>
      <w:r>
        <w:rPr>
          <w:rFonts w:ascii="方正仿宋_GBK" w:hAnsi="宋体" w:eastAsia="方正仿宋_GBK" w:cs="宋体"/>
          <w:kern w:val="0"/>
          <w:sz w:val="32"/>
          <w:szCs w:val="32"/>
          <w:highlight w:val="none"/>
        </w:rPr>
        <w:t>围绕全国小微双创示范，建成一批小微企业创业创新核心和重点基地，加快形成完善的孵化育成体系良好的小微企业生态，积极推进小微企业创业创新载体（科技孵化器、众创空间）建设、公共服务平台完善、科技创新环境优化三大工程。大力培育科技型小微企业，抓好科技型小微企业认定和名录库动态管理工作，确保符合条件的科技型小微企业均可享受创新创业政策扶持和跟踪服务。 深入推进小微企业创新服务平台</w:t>
      </w:r>
      <w:r>
        <w:rPr>
          <w:rFonts w:hint="eastAsia" w:ascii="方正仿宋_GBK" w:hAnsi="宋体" w:eastAsia="方正仿宋_GBK" w:cs="宋体"/>
          <w:kern w:val="0"/>
          <w:sz w:val="32"/>
          <w:szCs w:val="32"/>
          <w:highlight w:val="none"/>
        </w:rPr>
        <w:t>建设</w:t>
      </w:r>
      <w:r>
        <w:rPr>
          <w:rFonts w:ascii="方正仿宋_GBK" w:hAnsi="宋体" w:eastAsia="方正仿宋_GBK" w:cs="宋体"/>
          <w:kern w:val="0"/>
          <w:sz w:val="32"/>
          <w:szCs w:val="32"/>
          <w:highlight w:val="none"/>
        </w:rPr>
        <w:t>，组织开展全国</w:t>
      </w:r>
      <w:r>
        <w:rPr>
          <w:rFonts w:hint="eastAsia" w:ascii="方正仿宋_GBK" w:hAnsi="宋体" w:eastAsia="方正仿宋_GBK" w:cs="宋体"/>
          <w:kern w:val="0"/>
          <w:sz w:val="32"/>
          <w:szCs w:val="32"/>
          <w:highlight w:val="none"/>
        </w:rPr>
        <w:t>科技活动</w:t>
      </w:r>
      <w:r>
        <w:rPr>
          <w:rFonts w:ascii="方正仿宋_GBK" w:hAnsi="宋体" w:eastAsia="方正仿宋_GBK" w:cs="宋体"/>
          <w:kern w:val="0"/>
          <w:sz w:val="32"/>
          <w:szCs w:val="32"/>
          <w:highlight w:val="none"/>
        </w:rPr>
        <w:t>周</w:t>
      </w:r>
      <w:r>
        <w:rPr>
          <w:rFonts w:hint="eastAsia" w:ascii="方正仿宋_GBK" w:hAnsi="宋体" w:eastAsia="方正仿宋_GBK" w:cs="宋体"/>
          <w:kern w:val="0"/>
          <w:sz w:val="32"/>
          <w:szCs w:val="32"/>
          <w:highlight w:val="none"/>
        </w:rPr>
        <w:t>等</w:t>
      </w:r>
      <w:r>
        <w:rPr>
          <w:rFonts w:ascii="方正仿宋_GBK" w:hAnsi="宋体" w:eastAsia="方正仿宋_GBK" w:cs="宋体"/>
          <w:kern w:val="0"/>
          <w:sz w:val="32"/>
          <w:szCs w:val="32"/>
          <w:highlight w:val="none"/>
        </w:rPr>
        <w:t>活动。</w:t>
      </w:r>
    </w:p>
    <w:p>
      <w:pPr>
        <w:adjustRightInd w:val="0"/>
        <w:ind w:firstLine="640" w:firstLineChars="200"/>
        <w:rPr>
          <w:rFonts w:ascii="方正仿宋_GBK" w:hAnsi="宋体" w:eastAsia="方正仿宋_GBK" w:cs="宋体"/>
          <w:kern w:val="0"/>
          <w:sz w:val="32"/>
          <w:szCs w:val="32"/>
          <w:highlight w:val="none"/>
        </w:rPr>
      </w:pPr>
      <w:r>
        <w:rPr>
          <w:rFonts w:ascii="方正仿宋_GBK" w:hAnsi="宋体" w:eastAsia="方正仿宋_GBK" w:cs="宋体"/>
          <w:kern w:val="0"/>
          <w:sz w:val="32"/>
          <w:szCs w:val="32"/>
          <w:highlight w:val="none"/>
        </w:rPr>
        <w:t>二是提高创新创业大赛知名度和影响力。进一步发挥</w:t>
      </w:r>
      <w:r>
        <w:rPr>
          <w:rFonts w:hint="eastAsia" w:ascii="方正仿宋_GBK" w:hAnsi="宋体" w:eastAsia="方正仿宋_GBK" w:cs="宋体"/>
          <w:kern w:val="0"/>
          <w:sz w:val="32"/>
          <w:szCs w:val="32"/>
          <w:highlight w:val="none"/>
        </w:rPr>
        <w:t>举办</w:t>
      </w:r>
      <w:r>
        <w:rPr>
          <w:rFonts w:ascii="方正仿宋_GBK" w:hAnsi="宋体" w:eastAsia="方正仿宋_GBK" w:cs="宋体"/>
          <w:kern w:val="0"/>
          <w:sz w:val="32"/>
          <w:szCs w:val="32"/>
          <w:highlight w:val="none"/>
        </w:rPr>
        <w:t>创新创业大赛宣传企业产品形象、搭建沟通交流平台、建立投融资对接渠道的作用，为企业、个人创新创业提供便捷、优质的服务。进一步完善创新创业大赛宣传推广</w:t>
      </w:r>
      <w:r>
        <w:rPr>
          <w:rFonts w:hint="eastAsia" w:ascii="方正仿宋_GBK" w:hAnsi="宋体" w:eastAsia="方正仿宋_GBK" w:cs="宋体"/>
          <w:kern w:val="0"/>
          <w:sz w:val="32"/>
          <w:szCs w:val="32"/>
          <w:highlight w:val="none"/>
        </w:rPr>
        <w:t>和</w:t>
      </w:r>
      <w:r>
        <w:rPr>
          <w:rFonts w:ascii="方正仿宋_GBK" w:hAnsi="宋体" w:eastAsia="方正仿宋_GBK" w:cs="宋体"/>
          <w:kern w:val="0"/>
          <w:sz w:val="32"/>
          <w:szCs w:val="32"/>
          <w:highlight w:val="none"/>
        </w:rPr>
        <w:t>投融资对接工作机制，</w:t>
      </w:r>
      <w:r>
        <w:rPr>
          <w:rFonts w:hint="eastAsia" w:ascii="方正仿宋_GBK" w:hAnsi="宋体" w:eastAsia="方正仿宋_GBK" w:cs="宋体"/>
          <w:kern w:val="0"/>
          <w:sz w:val="32"/>
          <w:szCs w:val="32"/>
          <w:highlight w:val="none"/>
        </w:rPr>
        <w:t>组织更多科技型企业参加</w:t>
      </w:r>
      <w:r>
        <w:rPr>
          <w:rFonts w:ascii="方正仿宋_GBK" w:hAnsi="宋体" w:eastAsia="方正仿宋_GBK" w:cs="宋体"/>
          <w:kern w:val="0"/>
          <w:sz w:val="32"/>
          <w:szCs w:val="32"/>
          <w:highlight w:val="none"/>
        </w:rPr>
        <w:t>创新创业大赛，营造大众创业、万众创新的浓厚氛围。</w:t>
      </w:r>
    </w:p>
    <w:p>
      <w:pPr>
        <w:adjustRightInd w:val="0"/>
        <w:ind w:firstLine="640" w:firstLineChars="200"/>
        <w:rPr>
          <w:rFonts w:ascii="方正仿宋_GBK" w:hAnsi="宋体" w:eastAsia="方正仿宋_GBK" w:cs="宋体"/>
          <w:kern w:val="0"/>
          <w:sz w:val="32"/>
          <w:szCs w:val="32"/>
          <w:highlight w:val="none"/>
        </w:rPr>
      </w:pPr>
      <w:r>
        <w:rPr>
          <w:rFonts w:ascii="方正仿宋_GBK" w:hAnsi="宋体" w:eastAsia="方正仿宋_GBK" w:cs="宋体"/>
          <w:kern w:val="0"/>
          <w:sz w:val="32"/>
          <w:szCs w:val="32"/>
          <w:highlight w:val="none"/>
        </w:rPr>
        <w:t>三是探索众包、众创、众筹、众扶四众平台建设。依托“互联网+”、大数据等推动创新创业模式，建立和完善创新创业机制，以四众促双创。牢牢把握“互联网+”新业态下的发展机遇，推进科研众包，用众包思维解决科学技术难题。拓展众创空间，用众创思维开拓全要素低成本的创新创业环境，发展科技众筹，用众筹思维加速科技与金融的广泛融合，发展众扶平台，用众扶的思维帮助科技型中小企业解决难题，开展更为广泛的创新创业服务。</w:t>
      </w:r>
    </w:p>
    <w:p>
      <w:pPr>
        <w:adjustRightInd w:val="0"/>
        <w:ind w:firstLine="641" w:firstLineChars="200"/>
        <w:rPr>
          <w:rStyle w:val="20"/>
          <w:rFonts w:ascii="华文楷体" w:hAnsi="华文楷体" w:eastAsia="华文楷体" w:cs="华文楷体"/>
          <w:highlight w:val="none"/>
        </w:rPr>
      </w:pPr>
      <w:bookmarkStart w:id="43" w:name="_Toc17898_WPSOffice_Level2"/>
      <w:r>
        <w:rPr>
          <w:rStyle w:val="20"/>
          <w:rFonts w:hint="eastAsia" w:ascii="华文楷体" w:hAnsi="华文楷体" w:eastAsia="华文楷体" w:cs="华文楷体"/>
          <w:highlight w:val="none"/>
        </w:rPr>
        <w:t>（八）加强创新型科技人才队伍建设</w:t>
      </w:r>
      <w:bookmarkEnd w:id="43"/>
    </w:p>
    <w:p>
      <w:pPr>
        <w:adjustRightInd w:val="0"/>
        <w:ind w:firstLine="643" w:firstLineChars="200"/>
        <w:rPr>
          <w:rFonts w:ascii="方正仿宋_GBK" w:hAnsi="宋体" w:eastAsia="方正仿宋_GBK" w:cs="宋体"/>
          <w:kern w:val="0"/>
          <w:sz w:val="32"/>
          <w:szCs w:val="32"/>
          <w:highlight w:val="none"/>
        </w:rPr>
      </w:pPr>
      <w:r>
        <w:rPr>
          <w:rFonts w:hint="eastAsia" w:ascii="方正仿宋_GBK" w:hAnsi="宋体" w:eastAsia="方正仿宋_GBK" w:cs="宋体"/>
          <w:b/>
          <w:kern w:val="0"/>
          <w:sz w:val="32"/>
          <w:szCs w:val="32"/>
          <w:highlight w:val="none"/>
        </w:rPr>
        <w:t>1.落实省市人才新政。</w:t>
      </w:r>
      <w:r>
        <w:rPr>
          <w:rFonts w:ascii="方正仿宋_GBK" w:hAnsi="宋体" w:eastAsia="方正仿宋_GBK" w:cs="宋体"/>
          <w:kern w:val="0"/>
          <w:sz w:val="32"/>
          <w:szCs w:val="32"/>
          <w:highlight w:val="none"/>
        </w:rPr>
        <w:t>坚持人才是创新发展的“第一驱动”原则，推进实施人才强市战略，</w:t>
      </w:r>
      <w:r>
        <w:rPr>
          <w:rFonts w:hint="eastAsia" w:ascii="方正仿宋_GBK" w:hAnsi="宋体" w:eastAsia="方正仿宋_GBK" w:cs="宋体"/>
          <w:kern w:val="0"/>
          <w:sz w:val="32"/>
          <w:szCs w:val="32"/>
          <w:highlight w:val="none"/>
        </w:rPr>
        <w:t>贯彻落实《广东省人才发展条例》和《江门市人民政府印发关于进一步集聚新时代人才建设人才强市的意见的通知》（江府〔</w:t>
      </w:r>
      <w:r>
        <w:rPr>
          <w:rFonts w:ascii="方正仿宋_GBK" w:hAnsi="宋体" w:eastAsia="方正仿宋_GBK" w:cs="宋体"/>
          <w:kern w:val="0"/>
          <w:sz w:val="32"/>
          <w:szCs w:val="32"/>
          <w:highlight w:val="none"/>
        </w:rPr>
        <w:t>2019</w:t>
      </w:r>
      <w:r>
        <w:rPr>
          <w:rFonts w:hint="eastAsia" w:ascii="方正仿宋_GBK" w:hAnsi="宋体" w:eastAsia="方正仿宋_GBK" w:cs="宋体"/>
          <w:kern w:val="0"/>
          <w:sz w:val="32"/>
          <w:szCs w:val="32"/>
          <w:highlight w:val="none"/>
        </w:rPr>
        <w:t>〕</w:t>
      </w:r>
      <w:r>
        <w:rPr>
          <w:rFonts w:ascii="方正仿宋_GBK" w:hAnsi="宋体" w:eastAsia="方正仿宋_GBK" w:cs="宋体"/>
          <w:kern w:val="0"/>
          <w:sz w:val="32"/>
          <w:szCs w:val="32"/>
          <w:highlight w:val="none"/>
        </w:rPr>
        <w:t>1</w:t>
      </w:r>
      <w:r>
        <w:rPr>
          <w:rFonts w:hint="eastAsia" w:ascii="方正仿宋_GBK" w:hAnsi="宋体" w:eastAsia="方正仿宋_GBK" w:cs="宋体"/>
          <w:kern w:val="0"/>
          <w:sz w:val="32"/>
          <w:szCs w:val="32"/>
          <w:highlight w:val="none"/>
        </w:rPr>
        <w:t>号），完善《恩平市人才“一站式”服务细则》、《</w:t>
      </w:r>
      <w:r>
        <w:rPr>
          <w:rFonts w:ascii="方正仿宋_GBK" w:hAnsi="宋体" w:eastAsia="方正仿宋_GBK" w:cs="宋体"/>
          <w:kern w:val="0"/>
          <w:sz w:val="32"/>
          <w:szCs w:val="32"/>
          <w:highlight w:val="none"/>
        </w:rPr>
        <w:t>关于调整我市优秀人才生活补贴的通知</w:t>
      </w:r>
      <w:r>
        <w:rPr>
          <w:rFonts w:hint="eastAsia" w:ascii="方正仿宋_GBK" w:hAnsi="宋体" w:eastAsia="方正仿宋_GBK" w:cs="宋体"/>
          <w:kern w:val="0"/>
          <w:sz w:val="32"/>
          <w:szCs w:val="32"/>
          <w:highlight w:val="none"/>
        </w:rPr>
        <w:t>》（</w:t>
      </w:r>
      <w:r>
        <w:rPr>
          <w:rFonts w:ascii="方正仿宋_GBK" w:hAnsi="宋体" w:eastAsia="方正仿宋_GBK" w:cs="宋体"/>
          <w:kern w:val="0"/>
          <w:sz w:val="32"/>
          <w:szCs w:val="32"/>
          <w:highlight w:val="none"/>
        </w:rPr>
        <w:t>恩府办〔2018〕11号</w:t>
      </w:r>
      <w:r>
        <w:rPr>
          <w:rFonts w:hint="eastAsia" w:ascii="方正仿宋_GBK" w:hAnsi="宋体" w:eastAsia="方正仿宋_GBK" w:cs="宋体"/>
          <w:kern w:val="0"/>
          <w:sz w:val="32"/>
          <w:szCs w:val="32"/>
          <w:highlight w:val="none"/>
        </w:rPr>
        <w:t>）等人才政策，出台一批鼓励创新型人才落户、培育高技能人才、吸纳恩平籍人才返乡创业等政策措施，</w:t>
      </w:r>
      <w:r>
        <w:rPr>
          <w:rFonts w:ascii="方正仿宋_GBK" w:hAnsi="宋体" w:eastAsia="方正仿宋_GBK" w:cs="宋体"/>
          <w:kern w:val="0"/>
          <w:sz w:val="32"/>
          <w:szCs w:val="32"/>
          <w:highlight w:val="none"/>
        </w:rPr>
        <w:t>通过引进和培养创新创业人才及团队，努力做大增量、做优存量，建成一支引领产业转型升级、富有创新精神的创新型科技人才队伍。</w:t>
      </w:r>
    </w:p>
    <w:p>
      <w:pPr>
        <w:adjustRightInd w:val="0"/>
        <w:ind w:firstLine="643" w:firstLineChars="200"/>
        <w:rPr>
          <w:rFonts w:ascii="方正仿宋_GBK" w:hAnsi="宋体" w:eastAsia="方正仿宋_GBK" w:cs="宋体"/>
          <w:kern w:val="0"/>
          <w:sz w:val="32"/>
          <w:szCs w:val="32"/>
          <w:highlight w:val="none"/>
        </w:rPr>
      </w:pPr>
      <w:r>
        <w:rPr>
          <w:rFonts w:hint="eastAsia" w:ascii="方正仿宋_GBK" w:hAnsi="宋体" w:eastAsia="方正仿宋_GBK" w:cs="宋体"/>
          <w:b/>
          <w:kern w:val="0"/>
          <w:sz w:val="32"/>
          <w:szCs w:val="32"/>
          <w:highlight w:val="none"/>
        </w:rPr>
        <w:t>2.</w:t>
      </w:r>
      <w:r>
        <w:rPr>
          <w:rFonts w:ascii="方正仿宋_GBK" w:hAnsi="宋体" w:eastAsia="方正仿宋_GBK" w:cs="宋体"/>
          <w:b/>
          <w:kern w:val="0"/>
          <w:sz w:val="32"/>
          <w:szCs w:val="32"/>
          <w:highlight w:val="none"/>
        </w:rPr>
        <w:t>加强</w:t>
      </w:r>
      <w:r>
        <w:rPr>
          <w:rFonts w:hint="eastAsia" w:ascii="方正仿宋_GBK" w:hAnsi="宋体" w:eastAsia="方正仿宋_GBK" w:cs="宋体"/>
          <w:b/>
          <w:kern w:val="0"/>
          <w:sz w:val="32"/>
          <w:szCs w:val="32"/>
          <w:highlight w:val="none"/>
        </w:rPr>
        <w:t>人才引进和培养。</w:t>
      </w:r>
      <w:r>
        <w:rPr>
          <w:rFonts w:hint="eastAsia" w:ascii="方正仿宋_GBK" w:hAnsi="宋体" w:eastAsia="方正仿宋_GBK" w:cs="宋体"/>
          <w:kern w:val="0"/>
          <w:sz w:val="32"/>
          <w:szCs w:val="32"/>
          <w:highlight w:val="none"/>
        </w:rPr>
        <w:t>一是畅通技能人才职业发展通道，培养各类工程师和高技能人才。健全以创新能力、质量、实效、贡献为导向的科技人才评价体系。优化人才服务，落实市领导干部联系服务高层次人才制度，持续完善人才强市配套政策，构建“互联网+人才”管理服务体系，打造有恩平温度的人才发展生态。</w:t>
      </w:r>
    </w:p>
    <w:p>
      <w:pPr>
        <w:adjustRightInd w:val="0"/>
        <w:ind w:firstLine="640" w:firstLineChars="200"/>
        <w:rPr>
          <w:rFonts w:ascii="方正仿宋_GBK" w:hAnsi="宋体" w:eastAsia="方正仿宋_GBK" w:cs="宋体"/>
          <w:kern w:val="0"/>
          <w:sz w:val="32"/>
          <w:szCs w:val="32"/>
          <w:highlight w:val="none"/>
        </w:rPr>
      </w:pPr>
      <w:r>
        <w:rPr>
          <w:rFonts w:hint="eastAsia" w:ascii="方正仿宋_GBK" w:hAnsi="宋体" w:eastAsia="方正仿宋_GBK" w:cs="宋体"/>
          <w:kern w:val="0"/>
          <w:sz w:val="32"/>
          <w:szCs w:val="32"/>
          <w:highlight w:val="none"/>
        </w:rPr>
        <w:t>二是</w:t>
      </w:r>
      <w:r>
        <w:rPr>
          <w:rFonts w:ascii="方正仿宋_GBK" w:hAnsi="宋体" w:eastAsia="方正仿宋_GBK" w:cs="宋体"/>
          <w:kern w:val="0"/>
          <w:sz w:val="32"/>
          <w:szCs w:val="32"/>
          <w:highlight w:val="none"/>
        </w:rPr>
        <w:t>落实与</w:t>
      </w:r>
      <w:r>
        <w:rPr>
          <w:rFonts w:hint="eastAsia" w:ascii="方正仿宋_GBK" w:hAnsi="宋体" w:eastAsia="方正仿宋_GBK" w:cs="宋体"/>
          <w:kern w:val="0"/>
          <w:sz w:val="32"/>
          <w:szCs w:val="32"/>
          <w:highlight w:val="none"/>
        </w:rPr>
        <w:t>科研院校</w:t>
      </w:r>
      <w:r>
        <w:rPr>
          <w:rFonts w:ascii="方正仿宋_GBK" w:hAnsi="宋体" w:eastAsia="方正仿宋_GBK" w:cs="宋体"/>
          <w:kern w:val="0"/>
          <w:sz w:val="32"/>
          <w:szCs w:val="32"/>
          <w:highlight w:val="none"/>
        </w:rPr>
        <w:t>的合作协议，</w:t>
      </w:r>
      <w:r>
        <w:rPr>
          <w:rFonts w:hint="eastAsia" w:ascii="方正仿宋_GBK" w:hAnsi="宋体" w:eastAsia="方正仿宋_GBK" w:cs="宋体"/>
          <w:kern w:val="0"/>
          <w:sz w:val="32"/>
          <w:szCs w:val="32"/>
          <w:highlight w:val="none"/>
        </w:rPr>
        <w:t>深化校地人才供给合作，</w:t>
      </w:r>
      <w:r>
        <w:rPr>
          <w:rFonts w:ascii="方正仿宋_GBK" w:hAnsi="宋体" w:eastAsia="方正仿宋_GBK" w:cs="宋体"/>
          <w:kern w:val="0"/>
          <w:sz w:val="32"/>
          <w:szCs w:val="32"/>
          <w:highlight w:val="none"/>
        </w:rPr>
        <w:t>完善创新人才供应体系，</w:t>
      </w:r>
      <w:r>
        <w:rPr>
          <w:rFonts w:hint="eastAsia" w:ascii="方正仿宋_GBK" w:hAnsi="宋体" w:eastAsia="方正仿宋_GBK" w:cs="宋体"/>
          <w:kern w:val="0"/>
          <w:sz w:val="32"/>
          <w:szCs w:val="32"/>
          <w:highlight w:val="none"/>
        </w:rPr>
        <w:t>继续深化与</w:t>
      </w:r>
      <w:r>
        <w:rPr>
          <w:rFonts w:ascii="方正仿宋_GBK" w:hAnsi="宋体" w:eastAsia="方正仿宋_GBK" w:cs="宋体"/>
          <w:kern w:val="0"/>
          <w:sz w:val="32"/>
          <w:szCs w:val="32"/>
          <w:highlight w:val="none"/>
        </w:rPr>
        <w:t>广州大学</w:t>
      </w:r>
      <w:r>
        <w:rPr>
          <w:rFonts w:hint="eastAsia" w:ascii="方正仿宋_GBK" w:hAnsi="宋体" w:eastAsia="方正仿宋_GBK" w:cs="宋体"/>
          <w:kern w:val="0"/>
          <w:sz w:val="32"/>
          <w:szCs w:val="32"/>
          <w:highlight w:val="none"/>
        </w:rPr>
        <w:t>、广东海洋大学、</w:t>
      </w:r>
      <w:r>
        <w:rPr>
          <w:rFonts w:ascii="方正仿宋_GBK" w:hAnsi="宋体" w:eastAsia="方正仿宋_GBK" w:cs="宋体"/>
          <w:kern w:val="0"/>
          <w:sz w:val="32"/>
          <w:szCs w:val="32"/>
          <w:highlight w:val="none"/>
        </w:rPr>
        <w:t>五邑大学</w:t>
      </w:r>
      <w:r>
        <w:rPr>
          <w:rFonts w:hint="eastAsia" w:ascii="方正仿宋_GBK" w:hAnsi="宋体" w:eastAsia="方正仿宋_GBK" w:cs="宋体"/>
          <w:kern w:val="0"/>
          <w:sz w:val="32"/>
          <w:szCs w:val="32"/>
          <w:highlight w:val="none"/>
        </w:rPr>
        <w:t>、广东省农业科学院、广西贺州学院等科研院校政产学研合作</w:t>
      </w:r>
      <w:r>
        <w:rPr>
          <w:rFonts w:ascii="方正仿宋_GBK" w:hAnsi="宋体" w:eastAsia="方正仿宋_GBK" w:cs="宋体"/>
          <w:kern w:val="0"/>
          <w:sz w:val="32"/>
          <w:szCs w:val="32"/>
          <w:highlight w:val="none"/>
        </w:rPr>
        <w:t>，</w:t>
      </w:r>
      <w:r>
        <w:rPr>
          <w:rFonts w:hint="eastAsia" w:ascii="方正仿宋_GBK" w:hAnsi="宋体" w:eastAsia="方正仿宋_GBK" w:cs="宋体"/>
          <w:kern w:val="0"/>
          <w:sz w:val="32"/>
          <w:szCs w:val="32"/>
          <w:highlight w:val="none"/>
        </w:rPr>
        <w:t>实施“订单式”人才培养，建立稳定的人才培养和供给基地。</w:t>
      </w:r>
      <w:r>
        <w:rPr>
          <w:rFonts w:ascii="方正仿宋_GBK" w:hAnsi="宋体" w:eastAsia="方正仿宋_GBK" w:cs="宋体"/>
          <w:kern w:val="0"/>
          <w:sz w:val="32"/>
          <w:szCs w:val="32"/>
          <w:highlight w:val="none"/>
        </w:rPr>
        <w:t>整合教育资源加快发展中高等职业教育，引导</w:t>
      </w:r>
      <w:r>
        <w:rPr>
          <w:rFonts w:hint="eastAsia" w:ascii="方正仿宋_GBK" w:hAnsi="宋体" w:eastAsia="方正仿宋_GBK" w:cs="宋体"/>
          <w:kern w:val="0"/>
          <w:sz w:val="32"/>
          <w:szCs w:val="32"/>
          <w:highlight w:val="none"/>
        </w:rPr>
        <w:t>恩平市</w:t>
      </w:r>
      <w:r>
        <w:rPr>
          <w:rFonts w:ascii="方正仿宋_GBK" w:hAnsi="宋体" w:eastAsia="方正仿宋_GBK" w:cs="宋体"/>
          <w:kern w:val="0"/>
          <w:sz w:val="32"/>
          <w:szCs w:val="32"/>
          <w:highlight w:val="none"/>
        </w:rPr>
        <w:t>职</w:t>
      </w:r>
      <w:r>
        <w:rPr>
          <w:rFonts w:hint="eastAsia" w:ascii="方正仿宋_GBK" w:hAnsi="宋体" w:eastAsia="方正仿宋_GBK" w:cs="宋体"/>
          <w:kern w:val="0"/>
          <w:sz w:val="32"/>
          <w:szCs w:val="32"/>
          <w:highlight w:val="none"/>
        </w:rPr>
        <w:t>教中心</w:t>
      </w:r>
      <w:r>
        <w:rPr>
          <w:rFonts w:ascii="方正仿宋_GBK" w:hAnsi="宋体" w:eastAsia="方正仿宋_GBK" w:cs="宋体"/>
          <w:kern w:val="0"/>
          <w:sz w:val="32"/>
          <w:szCs w:val="32"/>
          <w:highlight w:val="none"/>
        </w:rPr>
        <w:t>结合我市产业发展实际，将创新创业教育融入教育体系，适时调整专业设置，加快培养我市产业发展需要的</w:t>
      </w:r>
      <w:r>
        <w:rPr>
          <w:rFonts w:hint="eastAsia" w:ascii="方正仿宋_GBK" w:hAnsi="宋体" w:eastAsia="方正仿宋_GBK" w:cs="宋体"/>
          <w:kern w:val="0"/>
          <w:sz w:val="32"/>
          <w:szCs w:val="32"/>
          <w:highlight w:val="none"/>
        </w:rPr>
        <w:t>中</w:t>
      </w:r>
      <w:r>
        <w:rPr>
          <w:rFonts w:ascii="方正仿宋_GBK" w:hAnsi="宋体" w:eastAsia="方正仿宋_GBK" w:cs="宋体"/>
          <w:kern w:val="0"/>
          <w:sz w:val="32"/>
          <w:szCs w:val="32"/>
          <w:highlight w:val="none"/>
        </w:rPr>
        <w:t>高级职业技术人才</w:t>
      </w:r>
      <w:r>
        <w:rPr>
          <w:rFonts w:hint="eastAsia" w:ascii="方正仿宋_GBK" w:hAnsi="宋体" w:eastAsia="方正仿宋_GBK" w:cs="宋体"/>
          <w:kern w:val="0"/>
          <w:sz w:val="32"/>
          <w:szCs w:val="32"/>
          <w:highlight w:val="none"/>
        </w:rPr>
        <w:t>。加强校企合作，探索新办学模式，继续办好宝索班、肯达班，为我市智能装备产业发展提供更多人才</w:t>
      </w:r>
      <w:r>
        <w:rPr>
          <w:rFonts w:ascii="方正仿宋_GBK" w:hAnsi="宋体" w:eastAsia="方正仿宋_GBK" w:cs="宋体"/>
          <w:kern w:val="0"/>
          <w:sz w:val="32"/>
          <w:szCs w:val="32"/>
          <w:highlight w:val="none"/>
        </w:rPr>
        <w:t>。</w:t>
      </w:r>
    </w:p>
    <w:p>
      <w:pPr>
        <w:adjustRightInd w:val="0"/>
        <w:ind w:firstLine="640" w:firstLineChars="200"/>
        <w:rPr>
          <w:rFonts w:ascii="方正仿宋_GBK" w:hAnsi="宋体" w:eastAsia="方正仿宋_GBK" w:cs="宋体"/>
          <w:kern w:val="0"/>
          <w:sz w:val="32"/>
          <w:szCs w:val="32"/>
          <w:highlight w:val="none"/>
        </w:rPr>
      </w:pPr>
      <w:r>
        <w:rPr>
          <w:rFonts w:hint="eastAsia" w:ascii="方正仿宋_GBK" w:hAnsi="宋体" w:eastAsia="方正仿宋_GBK" w:cs="宋体"/>
          <w:kern w:val="0"/>
          <w:sz w:val="32"/>
          <w:szCs w:val="32"/>
          <w:highlight w:val="none"/>
        </w:rPr>
        <w:t>三是高标准推进全国博士后创新（江门）示范中心恩平分中心建设，加快推进博士</w:t>
      </w:r>
      <w:r>
        <w:rPr>
          <w:rFonts w:ascii="方正仿宋_GBK" w:hAnsi="宋体" w:eastAsia="方正仿宋_GBK" w:cs="宋体"/>
          <w:kern w:val="0"/>
          <w:sz w:val="32"/>
          <w:szCs w:val="32"/>
          <w:highlight w:val="none"/>
        </w:rPr>
        <w:t>工作站</w:t>
      </w:r>
      <w:r>
        <w:rPr>
          <w:rFonts w:hint="eastAsia" w:ascii="方正仿宋_GBK" w:hAnsi="宋体" w:eastAsia="方正仿宋_GBK" w:cs="宋体"/>
          <w:kern w:val="0"/>
          <w:sz w:val="32"/>
          <w:szCs w:val="32"/>
          <w:highlight w:val="none"/>
        </w:rPr>
        <w:t>、</w:t>
      </w:r>
      <w:r>
        <w:rPr>
          <w:rFonts w:ascii="方正仿宋_GBK" w:hAnsi="宋体" w:eastAsia="方正仿宋_GBK" w:cs="宋体"/>
          <w:kern w:val="0"/>
          <w:sz w:val="32"/>
          <w:szCs w:val="32"/>
          <w:highlight w:val="none"/>
        </w:rPr>
        <w:t>博士后科研工作站、科技特派员工作站等建设</w:t>
      </w:r>
      <w:r>
        <w:rPr>
          <w:rFonts w:hint="eastAsia" w:ascii="方正仿宋_GBK" w:hAnsi="宋体" w:eastAsia="方正仿宋_GBK" w:cs="宋体"/>
          <w:kern w:val="0"/>
          <w:sz w:val="32"/>
          <w:szCs w:val="32"/>
          <w:highlight w:val="none"/>
        </w:rPr>
        <w:t>，引进培育创新团队和高层次人才。推进</w:t>
      </w:r>
      <w:r>
        <w:rPr>
          <w:rFonts w:ascii="方正仿宋_GBK" w:hAnsi="宋体" w:eastAsia="方正仿宋_GBK" w:cs="宋体"/>
          <w:kern w:val="0"/>
          <w:sz w:val="32"/>
          <w:szCs w:val="32"/>
          <w:highlight w:val="none"/>
        </w:rPr>
        <w:t>中国（江门）“侨梦苑”华侨华人创新产业聚集区建设，健全海外侨务资源网络，挖掘侨智侨资侨力，</w:t>
      </w:r>
      <w:r>
        <w:rPr>
          <w:rFonts w:hint="eastAsia" w:ascii="方正仿宋_GBK" w:hAnsi="宋体" w:eastAsia="方正仿宋_GBK" w:cs="宋体"/>
          <w:kern w:val="0"/>
          <w:sz w:val="32"/>
          <w:szCs w:val="32"/>
          <w:highlight w:val="none"/>
        </w:rPr>
        <w:t>加大海外引才力度，</w:t>
      </w:r>
      <w:r>
        <w:rPr>
          <w:rFonts w:ascii="方正仿宋_GBK" w:hAnsi="宋体" w:eastAsia="方正仿宋_GBK" w:cs="宋体"/>
          <w:kern w:val="0"/>
          <w:sz w:val="32"/>
          <w:szCs w:val="32"/>
          <w:highlight w:val="none"/>
        </w:rPr>
        <w:t>吸引更多侨乡资源参与科技创新。</w:t>
      </w:r>
    </w:p>
    <w:p>
      <w:pPr>
        <w:adjustRightInd w:val="0"/>
        <w:ind w:firstLine="643" w:firstLineChars="200"/>
        <w:rPr>
          <w:rFonts w:ascii="方正仿宋_GBK" w:hAnsi="宋体" w:eastAsia="方正仿宋_GBK" w:cs="宋体"/>
          <w:kern w:val="0"/>
          <w:sz w:val="32"/>
          <w:szCs w:val="32"/>
          <w:highlight w:val="none"/>
        </w:rPr>
      </w:pPr>
      <w:r>
        <w:rPr>
          <w:rFonts w:hint="eastAsia" w:ascii="方正仿宋_GBK" w:hAnsi="宋体" w:eastAsia="方正仿宋_GBK" w:cs="宋体"/>
          <w:b/>
          <w:kern w:val="0"/>
          <w:sz w:val="32"/>
          <w:szCs w:val="32"/>
          <w:highlight w:val="none"/>
        </w:rPr>
        <w:t>3.实施人才工程计划。</w:t>
      </w:r>
      <w:r>
        <w:rPr>
          <w:rFonts w:hint="eastAsia" w:ascii="方正仿宋_GBK" w:hAnsi="宋体" w:eastAsia="方正仿宋_GBK" w:cs="宋体"/>
          <w:kern w:val="0"/>
          <w:sz w:val="32"/>
          <w:szCs w:val="32"/>
          <w:highlight w:val="none"/>
        </w:rPr>
        <w:t>鼓励广东道氏、百强陶瓷和锦兴纺织等重点骨干企业</w:t>
      </w:r>
      <w:r>
        <w:rPr>
          <w:rFonts w:ascii="方正仿宋_GBK" w:hAnsi="宋体" w:eastAsia="方正仿宋_GBK" w:cs="宋体"/>
          <w:kern w:val="0"/>
          <w:sz w:val="32"/>
          <w:szCs w:val="32"/>
          <w:highlight w:val="none"/>
        </w:rPr>
        <w:t xml:space="preserve">实施“珠江人才计划”、“扬帆计划”、“广东人才特支计划”等重大人才工程，力争在创新团队、领军人才等方面取得突破。 </w:t>
      </w:r>
    </w:p>
    <w:p>
      <w:pPr>
        <w:adjustRightInd w:val="0"/>
        <w:ind w:firstLine="641" w:firstLineChars="200"/>
        <w:rPr>
          <w:rStyle w:val="20"/>
          <w:rFonts w:ascii="华文楷体" w:hAnsi="华文楷体" w:eastAsia="华文楷体" w:cs="华文楷体"/>
          <w:highlight w:val="none"/>
        </w:rPr>
      </w:pPr>
      <w:bookmarkStart w:id="44" w:name="_Toc4111_WPSOffice_Level2"/>
      <w:r>
        <w:rPr>
          <w:rStyle w:val="20"/>
          <w:rFonts w:hint="eastAsia" w:ascii="华文楷体" w:hAnsi="华文楷体" w:eastAsia="华文楷体" w:cs="华文楷体"/>
          <w:highlight w:val="none"/>
        </w:rPr>
        <w:t>（九）提升民生和拥军科技水平</w:t>
      </w:r>
      <w:bookmarkEnd w:id="44"/>
    </w:p>
    <w:p>
      <w:pPr>
        <w:adjustRightInd w:val="0"/>
        <w:ind w:firstLine="643" w:firstLineChars="200"/>
        <w:rPr>
          <w:rFonts w:ascii="方正仿宋_GBK" w:hAnsi="宋体" w:eastAsia="方正仿宋_GBK" w:cs="宋体"/>
          <w:kern w:val="0"/>
          <w:sz w:val="32"/>
          <w:szCs w:val="32"/>
          <w:highlight w:val="none"/>
        </w:rPr>
      </w:pPr>
      <w:r>
        <w:rPr>
          <w:rFonts w:ascii="方正仿宋_GBK" w:hAnsi="宋体" w:eastAsia="方正仿宋_GBK" w:cs="宋体"/>
          <w:b/>
          <w:kern w:val="0"/>
          <w:sz w:val="32"/>
          <w:szCs w:val="32"/>
          <w:highlight w:val="none"/>
        </w:rPr>
        <w:t>1.健全农业科技创新推广体系。</w:t>
      </w:r>
      <w:r>
        <w:rPr>
          <w:rFonts w:hint="eastAsia" w:ascii="方正仿宋_GBK" w:hAnsi="宋体" w:eastAsia="方正仿宋_GBK" w:cs="宋体"/>
          <w:kern w:val="0"/>
          <w:sz w:val="32"/>
          <w:szCs w:val="32"/>
          <w:highlight w:val="none"/>
        </w:rPr>
        <w:t>加快市农业技术推广服务中心、市农机推广服务中心和植保站等农业推广服务机构建设，</w:t>
      </w:r>
      <w:r>
        <w:rPr>
          <w:rFonts w:ascii="方正仿宋_GBK" w:hAnsi="宋体" w:eastAsia="方正仿宋_GBK" w:cs="宋体"/>
          <w:kern w:val="0"/>
          <w:sz w:val="32"/>
          <w:szCs w:val="32"/>
          <w:highlight w:val="none"/>
        </w:rPr>
        <w:t>推广应用农业新品种、新技术、新设备，发展设施农业，优化农业机械装备结构，提升农业技术创新的整体水平</w:t>
      </w:r>
      <w:r>
        <w:rPr>
          <w:rFonts w:hint="eastAsia" w:ascii="方正仿宋_GBK" w:hAnsi="宋体" w:eastAsia="方正仿宋_GBK" w:cs="宋体"/>
          <w:kern w:val="0"/>
          <w:sz w:val="32"/>
          <w:szCs w:val="32"/>
          <w:highlight w:val="none"/>
        </w:rPr>
        <w:t>。着力抓好省级丝苗米现代农业产业园、江门市级簕菜现代农业产业园建设，全力加快园区基础设施、项目、标准化种植示范基地建设。以“恩平大米、簕菜和马铃薯”为重点着力抓好“一镇一业，一村一品”产业发展，形成一批有影响力的示范镇（村）。抓好优质马铃薯种植，以水稻品牌提升、良种良法、“五位一体”等项目为抓手，创建粮食绿色高产高效活动，确保全市粮食生产再夺丰收。积极培育新型农业经营主体和新型职业农民，加快发展恩平簕菜、马铃薯、水果、蔬菜等特色产业，打造特色农业品牌，推动特色农产品产业发展。</w:t>
      </w:r>
    </w:p>
    <w:p>
      <w:pPr>
        <w:adjustRightInd w:val="0"/>
        <w:ind w:firstLine="640" w:firstLineChars="200"/>
        <w:rPr>
          <w:rFonts w:ascii="方正仿宋_GBK" w:hAnsi="宋体" w:eastAsia="方正仿宋_GBK" w:cs="宋体"/>
          <w:kern w:val="0"/>
          <w:sz w:val="32"/>
          <w:szCs w:val="32"/>
          <w:highlight w:val="none"/>
        </w:rPr>
      </w:pPr>
      <w:r>
        <w:rPr>
          <w:rFonts w:ascii="方正仿宋_GBK" w:hAnsi="宋体" w:eastAsia="方正仿宋_GBK" w:cs="宋体"/>
          <w:kern w:val="0"/>
          <w:sz w:val="32"/>
          <w:szCs w:val="32"/>
          <w:highlight w:val="none"/>
        </w:rPr>
        <w:t>加强与广东省农科院、华南农业大学等</w:t>
      </w:r>
      <w:r>
        <w:rPr>
          <w:rFonts w:hint="eastAsia" w:ascii="方正仿宋_GBK" w:hAnsi="宋体" w:eastAsia="方正仿宋_GBK" w:cs="宋体"/>
          <w:kern w:val="0"/>
          <w:sz w:val="32"/>
          <w:szCs w:val="32"/>
          <w:highlight w:val="none"/>
        </w:rPr>
        <w:t>科研院校</w:t>
      </w:r>
      <w:r>
        <w:rPr>
          <w:rFonts w:ascii="方正仿宋_GBK" w:hAnsi="宋体" w:eastAsia="方正仿宋_GBK" w:cs="宋体"/>
          <w:kern w:val="0"/>
          <w:sz w:val="32"/>
          <w:szCs w:val="32"/>
          <w:highlight w:val="none"/>
        </w:rPr>
        <w:t>合作</w:t>
      </w:r>
      <w:r>
        <w:rPr>
          <w:rFonts w:hint="eastAsia" w:ascii="方正仿宋_GBK" w:hAnsi="宋体" w:eastAsia="方正仿宋_GBK" w:cs="宋体"/>
          <w:kern w:val="0"/>
          <w:sz w:val="32"/>
          <w:szCs w:val="32"/>
          <w:highlight w:val="none"/>
        </w:rPr>
        <w:t>，共建产学研基地</w:t>
      </w:r>
      <w:r>
        <w:rPr>
          <w:rFonts w:ascii="方正仿宋_GBK" w:hAnsi="宋体" w:eastAsia="方正仿宋_GBK" w:cs="宋体"/>
          <w:kern w:val="0"/>
          <w:sz w:val="32"/>
          <w:szCs w:val="32"/>
          <w:highlight w:val="none"/>
        </w:rPr>
        <w:t>，促进农业新技术、新品种的转化与应用。</w:t>
      </w:r>
      <w:r>
        <w:rPr>
          <w:rFonts w:hint="eastAsia" w:ascii="方正仿宋_GBK" w:hAnsi="宋体" w:eastAsia="方正仿宋_GBK" w:cs="宋体"/>
          <w:kern w:val="0"/>
          <w:sz w:val="32"/>
          <w:szCs w:val="32"/>
          <w:highlight w:val="none"/>
        </w:rPr>
        <w:t>加快推进恩穗农业科技研究院等农业科研机构建设，鼓励大广食品集团股份有限公司、广东丰穗米业有限公司、方海企业（恩平）农业开发有限公司等农业龙头企业建设农业科研机构和农业科技特派员工作站。</w:t>
      </w:r>
      <w:r>
        <w:rPr>
          <w:rFonts w:ascii="方正仿宋_GBK" w:hAnsi="宋体" w:eastAsia="方正仿宋_GBK" w:cs="宋体"/>
          <w:kern w:val="0"/>
          <w:sz w:val="32"/>
          <w:szCs w:val="32"/>
          <w:highlight w:val="none"/>
        </w:rPr>
        <w:t>加强信息服务平台建设，加快建设一批标准统一、实用性强的公用农业数据库。通过理顺体制、优化布局、充实一线等系列措施，健全基层公益性农业技术推广体系，加快新型民营农业科技支撑机构发展，从而形成新型科技创新推广体系，开展多元化农技服务。</w:t>
      </w:r>
    </w:p>
    <w:p>
      <w:pPr>
        <w:adjustRightInd w:val="0"/>
        <w:ind w:firstLine="643" w:firstLineChars="200"/>
        <w:rPr>
          <w:rFonts w:ascii="方正仿宋_GBK" w:hAnsi="宋体" w:eastAsia="方正仿宋_GBK" w:cs="宋体"/>
          <w:kern w:val="0"/>
          <w:sz w:val="32"/>
          <w:szCs w:val="32"/>
          <w:highlight w:val="none"/>
        </w:rPr>
      </w:pPr>
      <w:r>
        <w:rPr>
          <w:rFonts w:hint="eastAsia" w:ascii="方正仿宋_GBK" w:hAnsi="宋体" w:eastAsia="方正仿宋_GBK" w:cs="宋体"/>
          <w:b/>
          <w:kern w:val="0"/>
          <w:sz w:val="32"/>
          <w:szCs w:val="32"/>
          <w:highlight w:val="none"/>
        </w:rPr>
        <w:t>２</w:t>
      </w:r>
      <w:r>
        <w:rPr>
          <w:rFonts w:ascii="方正仿宋_GBK" w:hAnsi="宋体" w:eastAsia="方正仿宋_GBK" w:cs="宋体"/>
          <w:b/>
          <w:kern w:val="0"/>
          <w:sz w:val="32"/>
          <w:szCs w:val="32"/>
          <w:highlight w:val="none"/>
        </w:rPr>
        <w:t>.加强生态环保科技支撑。</w:t>
      </w:r>
      <w:r>
        <w:rPr>
          <w:rFonts w:ascii="方正仿宋_GBK" w:hAnsi="宋体" w:eastAsia="方正仿宋_GBK" w:cs="宋体"/>
          <w:kern w:val="0"/>
          <w:sz w:val="32"/>
          <w:szCs w:val="32"/>
          <w:highlight w:val="none"/>
        </w:rPr>
        <w:t>重点开展城市生态修复、工业园区</w:t>
      </w:r>
      <w:r>
        <w:rPr>
          <w:rFonts w:hint="eastAsia" w:ascii="方正仿宋_GBK" w:hAnsi="宋体" w:eastAsia="方正仿宋_GBK" w:cs="宋体"/>
          <w:kern w:val="0"/>
          <w:sz w:val="32"/>
          <w:szCs w:val="32"/>
          <w:highlight w:val="none"/>
        </w:rPr>
        <w:t>循环化</w:t>
      </w:r>
      <w:r>
        <w:rPr>
          <w:rFonts w:ascii="方正仿宋_GBK" w:hAnsi="宋体" w:eastAsia="方正仿宋_GBK" w:cs="宋体"/>
          <w:kern w:val="0"/>
          <w:sz w:val="32"/>
          <w:szCs w:val="32"/>
          <w:highlight w:val="none"/>
        </w:rPr>
        <w:t>改造以及大气污染防治、水体污染防治、固体废物与化学品污染防治等方面的技术体系和重大装备的研究、引进与示范推广。持续推进科技支撑节能减排行动，加快开发环保材料、清洁能源等领域的一批关键技术和设备，按照“成熟一批、使用一批”的原则，加快推动生产设施的更新换代。利用科技手段建立监测及预警平台，加强社会环境与居民健康风险评估，提升城市生态建设和管理的智能化、信息化水平。</w:t>
      </w:r>
    </w:p>
    <w:p>
      <w:pPr>
        <w:adjustRightInd w:val="0"/>
        <w:ind w:firstLine="643" w:firstLineChars="200"/>
        <w:rPr>
          <w:rFonts w:ascii="方正仿宋_GBK" w:hAnsi="宋体" w:eastAsia="方正仿宋_GBK" w:cs="宋体"/>
          <w:kern w:val="0"/>
          <w:sz w:val="32"/>
          <w:szCs w:val="32"/>
          <w:highlight w:val="none"/>
        </w:rPr>
      </w:pPr>
      <w:r>
        <w:rPr>
          <w:rFonts w:hint="eastAsia" w:ascii="方正仿宋_GBK" w:hAnsi="宋体" w:eastAsia="方正仿宋_GBK" w:cs="宋体"/>
          <w:b/>
          <w:kern w:val="0"/>
          <w:sz w:val="32"/>
          <w:szCs w:val="32"/>
          <w:highlight w:val="none"/>
        </w:rPr>
        <w:t>３</w:t>
      </w:r>
      <w:r>
        <w:rPr>
          <w:rFonts w:ascii="方正仿宋_GBK" w:hAnsi="宋体" w:eastAsia="方正仿宋_GBK" w:cs="宋体"/>
          <w:b/>
          <w:kern w:val="0"/>
          <w:sz w:val="32"/>
          <w:szCs w:val="32"/>
          <w:highlight w:val="none"/>
        </w:rPr>
        <w:t>.加强</w:t>
      </w:r>
      <w:r>
        <w:rPr>
          <w:rFonts w:hint="eastAsia" w:ascii="方正仿宋_GBK" w:hAnsi="宋体" w:eastAsia="方正仿宋_GBK" w:cs="宋体"/>
          <w:b/>
          <w:kern w:val="0"/>
          <w:sz w:val="32"/>
          <w:szCs w:val="32"/>
          <w:highlight w:val="none"/>
        </w:rPr>
        <w:t>食品安全、</w:t>
      </w:r>
      <w:r>
        <w:rPr>
          <w:rFonts w:ascii="方正仿宋_GBK" w:hAnsi="宋体" w:eastAsia="方正仿宋_GBK" w:cs="宋体"/>
          <w:b/>
          <w:kern w:val="0"/>
          <w:sz w:val="32"/>
          <w:szCs w:val="32"/>
          <w:highlight w:val="none"/>
        </w:rPr>
        <w:t>医疗卫生和公共安全领域科技支撑。</w:t>
      </w:r>
      <w:r>
        <w:rPr>
          <w:rFonts w:ascii="方正仿宋_GBK" w:hAnsi="宋体" w:eastAsia="方正仿宋_GBK" w:cs="宋体"/>
          <w:kern w:val="0"/>
          <w:sz w:val="32"/>
          <w:szCs w:val="32"/>
          <w:highlight w:val="none"/>
        </w:rPr>
        <w:t xml:space="preserve"> 围绕</w:t>
      </w:r>
      <w:r>
        <w:rPr>
          <w:rFonts w:hint="eastAsia" w:ascii="方正仿宋_GBK" w:hAnsi="宋体" w:eastAsia="方正仿宋_GBK" w:cs="宋体"/>
          <w:kern w:val="0"/>
          <w:sz w:val="32"/>
          <w:szCs w:val="32"/>
          <w:highlight w:val="none"/>
        </w:rPr>
        <w:t>食品安全、</w:t>
      </w:r>
      <w:r>
        <w:rPr>
          <w:rFonts w:ascii="方正仿宋_GBK" w:hAnsi="宋体" w:eastAsia="方正仿宋_GBK" w:cs="宋体"/>
          <w:kern w:val="0"/>
          <w:sz w:val="32"/>
          <w:szCs w:val="32"/>
          <w:highlight w:val="none"/>
        </w:rPr>
        <w:t>改善民生、构建和谐社会的重大需求，组织实施一批</w:t>
      </w:r>
      <w:r>
        <w:rPr>
          <w:rFonts w:hint="eastAsia" w:ascii="方正仿宋_GBK" w:hAnsi="宋体" w:eastAsia="方正仿宋_GBK" w:cs="宋体"/>
          <w:kern w:val="0"/>
          <w:sz w:val="32"/>
          <w:szCs w:val="32"/>
          <w:highlight w:val="none"/>
        </w:rPr>
        <w:t>“食品安全”、</w:t>
      </w:r>
      <w:r>
        <w:rPr>
          <w:rFonts w:ascii="方正仿宋_GBK" w:hAnsi="宋体" w:eastAsia="方正仿宋_GBK" w:cs="宋体"/>
          <w:kern w:val="0"/>
          <w:sz w:val="32"/>
          <w:szCs w:val="32"/>
          <w:highlight w:val="none"/>
        </w:rPr>
        <w:t>“医疗卫生”、</w:t>
      </w:r>
      <w:r>
        <w:rPr>
          <w:rFonts w:hint="eastAsia" w:ascii="方正仿宋_GBK" w:hAnsi="宋体" w:eastAsia="方正仿宋_GBK" w:cs="宋体"/>
          <w:kern w:val="0"/>
          <w:sz w:val="32"/>
          <w:szCs w:val="32"/>
          <w:highlight w:val="none"/>
        </w:rPr>
        <w:t>“职业病防治”、</w:t>
      </w:r>
      <w:r>
        <w:rPr>
          <w:rFonts w:ascii="方正仿宋_GBK" w:hAnsi="宋体" w:eastAsia="方正仿宋_GBK" w:cs="宋体"/>
          <w:kern w:val="0"/>
          <w:sz w:val="32"/>
          <w:szCs w:val="32"/>
          <w:highlight w:val="none"/>
        </w:rPr>
        <w:t>“人口健康”、“公共安全”、“安全生产及消防”、“灾害监测预警”、“城市应急救援”、“公共服务”等社会发展方面的科技行动计划，努力推进全市人口与健康、</w:t>
      </w:r>
      <w:r>
        <w:rPr>
          <w:rFonts w:hint="eastAsia" w:ascii="方正仿宋_GBK" w:hAnsi="宋体" w:eastAsia="方正仿宋_GBK" w:cs="宋体"/>
          <w:kern w:val="0"/>
          <w:sz w:val="32"/>
          <w:szCs w:val="32"/>
          <w:highlight w:val="none"/>
        </w:rPr>
        <w:t>食品卫生、</w:t>
      </w:r>
      <w:r>
        <w:rPr>
          <w:rFonts w:ascii="方正仿宋_GBK" w:hAnsi="宋体" w:eastAsia="方正仿宋_GBK" w:cs="宋体"/>
          <w:kern w:val="0"/>
          <w:sz w:val="32"/>
          <w:szCs w:val="32"/>
          <w:highlight w:val="none"/>
        </w:rPr>
        <w:t>防灾减灾、社会安全保障、人居环境建设、社会服务和文化体育事业等领域的科技进步。</w:t>
      </w:r>
    </w:p>
    <w:p>
      <w:pPr>
        <w:adjustRightInd w:val="0"/>
        <w:ind w:firstLine="643" w:firstLineChars="200"/>
        <w:rPr>
          <w:rFonts w:ascii="方正仿宋_GBK" w:hAnsi="宋体" w:eastAsia="方正仿宋_GBK" w:cs="宋体"/>
          <w:kern w:val="0"/>
          <w:sz w:val="32"/>
          <w:szCs w:val="32"/>
          <w:highlight w:val="none"/>
        </w:rPr>
      </w:pPr>
      <w:r>
        <w:rPr>
          <w:rFonts w:hint="eastAsia" w:ascii="方正仿宋_GBK" w:hAnsi="宋体" w:eastAsia="方正仿宋_GBK" w:cs="宋体"/>
          <w:b/>
          <w:kern w:val="0"/>
          <w:sz w:val="32"/>
          <w:szCs w:val="32"/>
          <w:highlight w:val="none"/>
        </w:rPr>
        <w:t>4.实施科技强军战略，积极开展科技拥军工作。</w:t>
      </w:r>
      <w:r>
        <w:rPr>
          <w:rFonts w:hint="eastAsia" w:ascii="方正仿宋_GBK" w:hAnsi="宋体" w:eastAsia="方正仿宋_GBK" w:cs="宋体"/>
          <w:kern w:val="0"/>
          <w:sz w:val="32"/>
          <w:szCs w:val="32"/>
          <w:highlight w:val="none"/>
        </w:rPr>
        <w:t>加强军地合作，实施科技强军战略，协助部队开展科普教育、科技攻关，传播世界军事科技的前沿知识；组织相关企事业单位帮助部队人才培养、科技练兵、战备执勤等提供技术指导及场地、器材、设备等方面的帮助，解决科技练兵中遇到的困难；根据部队建设需要，协助部队进行装备革新和技术改造。</w:t>
      </w:r>
    </w:p>
    <w:p>
      <w:pPr>
        <w:adjustRightInd w:val="0"/>
        <w:ind w:firstLine="643" w:firstLineChars="200"/>
        <w:rPr>
          <w:rFonts w:ascii="方正仿宋_GBK" w:hAnsi="宋体" w:eastAsia="方正仿宋_GBK" w:cs="宋体"/>
          <w:kern w:val="0"/>
          <w:sz w:val="32"/>
          <w:szCs w:val="32"/>
          <w:highlight w:val="none"/>
        </w:rPr>
      </w:pPr>
      <w:r>
        <w:rPr>
          <w:rFonts w:hint="eastAsia" w:ascii="方正仿宋_GBK" w:hAnsi="宋体" w:eastAsia="方正仿宋_GBK" w:cs="宋体"/>
          <w:b/>
          <w:kern w:val="0"/>
          <w:sz w:val="32"/>
          <w:szCs w:val="32"/>
          <w:highlight w:val="none"/>
        </w:rPr>
        <w:t>5.推动新型基础设施建设。</w:t>
      </w:r>
      <w:r>
        <w:rPr>
          <w:rFonts w:hint="eastAsia" w:ascii="方正仿宋_GBK" w:hAnsi="宋体" w:eastAsia="方正仿宋_GBK" w:cs="宋体"/>
          <w:kern w:val="0"/>
          <w:sz w:val="32"/>
          <w:szCs w:val="32"/>
          <w:highlight w:val="none"/>
        </w:rPr>
        <w:t>推进通信基站规划建设，加快5G通信基站建设和网络应用，实现5G网络镇村全覆盖。推动5G技术与各行业深度融合，开展跨产业、跨领域的创新合作，加快建设以人工智能、云计算、区块链为代表的新技术基础设施，增强高端信息技术服务能力。统筹推进智慧城市建设，推动传统基础设施智能化升级，加快智能交通、智慧城管、智慧能源、智慧水利、智慧管网、智慧物流等设施部署。围绕公共卫生、工业生产、公共事业、公共安全、智慧农业等领域和场景，推进新型基础设施拓展应用，稳步推进新能源汽车充电桩、智慧灯杆建设。</w:t>
      </w:r>
    </w:p>
    <w:p>
      <w:pPr>
        <w:adjustRightInd w:val="0"/>
        <w:ind w:firstLine="643" w:firstLineChars="200"/>
        <w:rPr>
          <w:rStyle w:val="23"/>
          <w:rFonts w:ascii="黑体" w:hAnsi="黑体" w:eastAsia="黑体" w:cs="黑体"/>
          <w:sz w:val="32"/>
          <w:szCs w:val="32"/>
          <w:highlight w:val="none"/>
        </w:rPr>
      </w:pPr>
      <w:bookmarkStart w:id="45" w:name="_Toc24713_WPSOffice_Level1"/>
      <w:r>
        <w:rPr>
          <w:rStyle w:val="23"/>
          <w:rFonts w:hint="eastAsia" w:ascii="黑体" w:hAnsi="黑体" w:eastAsia="黑体" w:cs="黑体"/>
          <w:sz w:val="32"/>
          <w:szCs w:val="32"/>
          <w:highlight w:val="none"/>
        </w:rPr>
        <w:t>五、保障科技创新发展</w:t>
      </w:r>
      <w:bookmarkEnd w:id="45"/>
    </w:p>
    <w:p>
      <w:pPr>
        <w:adjustRightInd w:val="0"/>
        <w:ind w:firstLine="641" w:firstLineChars="200"/>
        <w:rPr>
          <w:rStyle w:val="20"/>
          <w:rFonts w:ascii="华文楷体" w:hAnsi="华文楷体" w:eastAsia="华文楷体" w:cs="华文楷体"/>
          <w:highlight w:val="none"/>
        </w:rPr>
      </w:pPr>
      <w:bookmarkStart w:id="46" w:name="_Toc14977_WPSOffice_Level2"/>
      <w:r>
        <w:rPr>
          <w:rStyle w:val="20"/>
          <w:rFonts w:hint="eastAsia" w:ascii="华文楷体" w:hAnsi="华文楷体" w:eastAsia="华文楷体" w:cs="华文楷体"/>
          <w:highlight w:val="none"/>
        </w:rPr>
        <w:t>（一）加强组织领导</w:t>
      </w:r>
      <w:bookmarkEnd w:id="46"/>
    </w:p>
    <w:p>
      <w:pPr>
        <w:adjustRightInd w:val="0"/>
        <w:ind w:firstLine="640" w:firstLineChars="200"/>
        <w:rPr>
          <w:rFonts w:ascii="方正仿宋_GBK" w:hAnsi="宋体" w:eastAsia="方正仿宋_GBK" w:cs="宋体"/>
          <w:kern w:val="0"/>
          <w:sz w:val="32"/>
          <w:szCs w:val="32"/>
          <w:highlight w:val="none"/>
        </w:rPr>
      </w:pPr>
      <w:r>
        <w:rPr>
          <w:rFonts w:hint="eastAsia" w:ascii="方正仿宋_GBK" w:hAnsi="宋体" w:eastAsia="方正仿宋_GBK" w:cs="宋体"/>
          <w:kern w:val="0"/>
          <w:sz w:val="32"/>
          <w:szCs w:val="32"/>
          <w:highlight w:val="none"/>
        </w:rPr>
        <w:t>加强市</w:t>
      </w:r>
      <w:r>
        <w:rPr>
          <w:rFonts w:ascii="方正仿宋_GBK" w:hAnsi="宋体" w:eastAsia="方正仿宋_GBK" w:cs="宋体"/>
          <w:kern w:val="0"/>
          <w:sz w:val="32"/>
          <w:szCs w:val="32"/>
          <w:highlight w:val="none"/>
        </w:rPr>
        <w:t>实施创新驱动发展战略领导小组的统筹领导，定期研究、谋划和部署创新驱动发展的重大问题。强化市科技管理部门统筹职能，加强各部门和各</w:t>
      </w:r>
      <w:r>
        <w:rPr>
          <w:rFonts w:hint="eastAsia" w:ascii="方正仿宋_GBK" w:hAnsi="宋体" w:eastAsia="方正仿宋_GBK" w:cs="宋体"/>
          <w:kern w:val="0"/>
          <w:sz w:val="32"/>
          <w:szCs w:val="32"/>
          <w:highlight w:val="none"/>
        </w:rPr>
        <w:t>镇（街）、园区</w:t>
      </w:r>
      <w:r>
        <w:rPr>
          <w:rFonts w:ascii="方正仿宋_GBK" w:hAnsi="宋体" w:eastAsia="方正仿宋_GBK" w:cs="宋体"/>
          <w:kern w:val="0"/>
          <w:sz w:val="32"/>
          <w:szCs w:val="32"/>
          <w:highlight w:val="none"/>
        </w:rPr>
        <w:t>的合作，完善市、</w:t>
      </w:r>
      <w:r>
        <w:rPr>
          <w:rFonts w:hint="eastAsia" w:ascii="方正仿宋_GBK" w:hAnsi="宋体" w:eastAsia="方正仿宋_GBK" w:cs="宋体"/>
          <w:kern w:val="0"/>
          <w:sz w:val="32"/>
          <w:szCs w:val="32"/>
          <w:highlight w:val="none"/>
        </w:rPr>
        <w:t>镇</w:t>
      </w:r>
      <w:r>
        <w:rPr>
          <w:rFonts w:ascii="方正仿宋_GBK" w:hAnsi="宋体" w:eastAsia="方正仿宋_GBK" w:cs="宋体"/>
          <w:kern w:val="0"/>
          <w:sz w:val="32"/>
          <w:szCs w:val="32"/>
          <w:highlight w:val="none"/>
        </w:rPr>
        <w:t>两级联动机制，共同推进“十</w:t>
      </w:r>
      <w:r>
        <w:rPr>
          <w:rFonts w:hint="eastAsia" w:ascii="方正仿宋_GBK" w:hAnsi="宋体" w:eastAsia="方正仿宋_GBK" w:cs="宋体"/>
          <w:kern w:val="0"/>
          <w:sz w:val="32"/>
          <w:szCs w:val="32"/>
          <w:highlight w:val="none"/>
        </w:rPr>
        <w:t>四</w:t>
      </w:r>
      <w:r>
        <w:rPr>
          <w:rFonts w:ascii="方正仿宋_GBK" w:hAnsi="宋体" w:eastAsia="方正仿宋_GBK" w:cs="宋体"/>
          <w:kern w:val="0"/>
          <w:sz w:val="32"/>
          <w:szCs w:val="32"/>
          <w:highlight w:val="none"/>
        </w:rPr>
        <w:t>五”科技发展重点工作。各市、</w:t>
      </w:r>
      <w:r>
        <w:rPr>
          <w:rFonts w:hint="eastAsia" w:ascii="方正仿宋_GBK" w:hAnsi="宋体" w:eastAsia="方正仿宋_GBK" w:cs="宋体"/>
          <w:kern w:val="0"/>
          <w:sz w:val="32"/>
          <w:szCs w:val="32"/>
          <w:highlight w:val="none"/>
        </w:rPr>
        <w:t>镇</w:t>
      </w:r>
      <w:r>
        <w:rPr>
          <w:rFonts w:ascii="方正仿宋_GBK" w:hAnsi="宋体" w:eastAsia="方正仿宋_GBK" w:cs="宋体"/>
          <w:kern w:val="0"/>
          <w:sz w:val="32"/>
          <w:szCs w:val="32"/>
          <w:highlight w:val="none"/>
        </w:rPr>
        <w:t>政府、各相关部门要强化职责和协调配合，在政策实施、项目安排、资金扶持和体制机制创新等方面明确工作重点和工作职责，加强资源整合和平台建设，强化工作监督考核，确保各项行动任务和具体目标得到认真落实。积极争取国家、省</w:t>
      </w:r>
      <w:r>
        <w:rPr>
          <w:rFonts w:hint="eastAsia" w:ascii="方正仿宋_GBK" w:hAnsi="宋体" w:eastAsia="方正仿宋_GBK" w:cs="宋体"/>
          <w:kern w:val="0"/>
          <w:sz w:val="32"/>
          <w:szCs w:val="32"/>
          <w:highlight w:val="none"/>
        </w:rPr>
        <w:t>、</w:t>
      </w:r>
      <w:r>
        <w:rPr>
          <w:rFonts w:ascii="方正仿宋_GBK" w:hAnsi="宋体" w:eastAsia="方正仿宋_GBK" w:cs="宋体"/>
          <w:kern w:val="0"/>
          <w:sz w:val="32"/>
          <w:szCs w:val="32"/>
          <w:highlight w:val="none"/>
        </w:rPr>
        <w:t>江门有关部门对</w:t>
      </w:r>
      <w:r>
        <w:rPr>
          <w:rFonts w:hint="eastAsia" w:ascii="方正仿宋_GBK" w:hAnsi="宋体" w:eastAsia="方正仿宋_GBK" w:cs="宋体"/>
          <w:kern w:val="0"/>
          <w:sz w:val="32"/>
          <w:szCs w:val="32"/>
          <w:highlight w:val="none"/>
        </w:rPr>
        <w:t>恩平</w:t>
      </w:r>
      <w:r>
        <w:rPr>
          <w:rFonts w:ascii="方正仿宋_GBK" w:hAnsi="宋体" w:eastAsia="方正仿宋_GBK" w:cs="宋体"/>
          <w:kern w:val="0"/>
          <w:sz w:val="32"/>
          <w:szCs w:val="32"/>
          <w:highlight w:val="none"/>
        </w:rPr>
        <w:t>科技工作的指导和支持，强化政产学研合作，广泛吸纳各类科技创新资源，进一步完善区域创新体系。</w:t>
      </w:r>
    </w:p>
    <w:p>
      <w:pPr>
        <w:adjustRightInd w:val="0"/>
        <w:ind w:firstLine="641" w:firstLineChars="200"/>
        <w:rPr>
          <w:rStyle w:val="20"/>
          <w:rFonts w:ascii="华文楷体" w:hAnsi="华文楷体" w:eastAsia="华文楷体" w:cs="华文楷体"/>
          <w:highlight w:val="none"/>
        </w:rPr>
      </w:pPr>
      <w:bookmarkStart w:id="47" w:name="_Toc1657_WPSOffice_Level2"/>
      <w:r>
        <w:rPr>
          <w:rStyle w:val="20"/>
          <w:rFonts w:hint="eastAsia" w:ascii="华文楷体" w:hAnsi="华文楷体" w:eastAsia="华文楷体" w:cs="华文楷体"/>
          <w:highlight w:val="none"/>
        </w:rPr>
        <w:t>（二）加大科技投入</w:t>
      </w:r>
      <w:bookmarkEnd w:id="47"/>
    </w:p>
    <w:p>
      <w:pPr>
        <w:adjustRightInd w:val="0"/>
        <w:ind w:firstLine="640" w:firstLineChars="200"/>
        <w:rPr>
          <w:rFonts w:ascii="方正仿宋_GBK" w:hAnsi="宋体" w:eastAsia="方正仿宋_GBK" w:cs="宋体"/>
          <w:kern w:val="0"/>
          <w:sz w:val="32"/>
          <w:szCs w:val="32"/>
          <w:highlight w:val="none"/>
        </w:rPr>
      </w:pPr>
      <w:r>
        <w:rPr>
          <w:rFonts w:ascii="方正仿宋_GBK" w:hAnsi="宋体" w:eastAsia="方正仿宋_GBK" w:cs="宋体"/>
          <w:kern w:val="0"/>
          <w:sz w:val="32"/>
          <w:szCs w:val="32"/>
          <w:highlight w:val="none"/>
        </w:rPr>
        <w:t>强化科技投入增长的保障机制，完善以政府为引导，以企业为主体，多形式、多渠道、多层次的资金投入体系。切实加大</w:t>
      </w:r>
      <w:r>
        <w:rPr>
          <w:rFonts w:hint="eastAsia" w:ascii="方正仿宋_GBK" w:hAnsi="宋体" w:eastAsia="方正仿宋_GBK" w:cs="宋体"/>
          <w:kern w:val="0"/>
          <w:sz w:val="32"/>
          <w:szCs w:val="32"/>
          <w:highlight w:val="none"/>
        </w:rPr>
        <w:t>财政</w:t>
      </w:r>
      <w:r>
        <w:rPr>
          <w:rFonts w:ascii="方正仿宋_GBK" w:hAnsi="宋体" w:eastAsia="方正仿宋_GBK" w:cs="宋体"/>
          <w:kern w:val="0"/>
          <w:sz w:val="32"/>
          <w:szCs w:val="32"/>
          <w:highlight w:val="none"/>
        </w:rPr>
        <w:t>科技投入，建立财政科技经费适度超前、稳定持续的投入机制，确保财政科技投入占财政经常性支出比重保持稳定增长</w:t>
      </w:r>
      <w:r>
        <w:rPr>
          <w:rFonts w:hint="eastAsia" w:ascii="方正仿宋_GBK" w:hAnsi="宋体" w:eastAsia="方正仿宋_GBK" w:cs="宋体"/>
          <w:kern w:val="0"/>
          <w:sz w:val="32"/>
          <w:szCs w:val="32"/>
          <w:highlight w:val="none"/>
        </w:rPr>
        <w:t>。</w:t>
      </w:r>
      <w:r>
        <w:rPr>
          <w:rFonts w:ascii="方正仿宋_GBK" w:hAnsi="宋体" w:eastAsia="方正仿宋_GBK" w:cs="宋体"/>
          <w:kern w:val="0"/>
          <w:sz w:val="32"/>
          <w:szCs w:val="32"/>
          <w:highlight w:val="none"/>
        </w:rPr>
        <w:t>加大对企业研发投入的补贴、贷款贴息，落实企业税收优惠政策，引导企业加大研发投入。大力推进科技金融工作，完善财政资金与社会资本的联动机制，带动风险投资、创业投资、信用贷款、保险等社会资本参与企业创新创业。完善科技型企业信用体系建设，健全自主创新的社会资金支持体系。</w:t>
      </w:r>
    </w:p>
    <w:p>
      <w:pPr>
        <w:adjustRightInd w:val="0"/>
        <w:ind w:firstLine="641" w:firstLineChars="200"/>
        <w:rPr>
          <w:rStyle w:val="20"/>
          <w:rFonts w:ascii="华文楷体" w:hAnsi="华文楷体" w:eastAsia="华文楷体" w:cs="华文楷体"/>
          <w:highlight w:val="none"/>
        </w:rPr>
      </w:pPr>
      <w:bookmarkStart w:id="48" w:name="_Toc20184_WPSOffice_Level2"/>
      <w:r>
        <w:rPr>
          <w:rStyle w:val="20"/>
          <w:rFonts w:hint="eastAsia" w:ascii="华文楷体" w:hAnsi="华文楷体" w:eastAsia="华文楷体" w:cs="华文楷体"/>
          <w:highlight w:val="none"/>
        </w:rPr>
        <w:t>（三）完善创新政策</w:t>
      </w:r>
      <w:bookmarkEnd w:id="48"/>
    </w:p>
    <w:p>
      <w:pPr>
        <w:adjustRightInd w:val="0"/>
        <w:ind w:firstLine="640" w:firstLineChars="200"/>
        <w:rPr>
          <w:rFonts w:ascii="方正仿宋_GBK" w:hAnsi="宋体" w:eastAsia="方正仿宋_GBK" w:cs="宋体"/>
          <w:kern w:val="0"/>
          <w:sz w:val="32"/>
          <w:szCs w:val="32"/>
          <w:highlight w:val="none"/>
        </w:rPr>
      </w:pPr>
      <w:r>
        <w:rPr>
          <w:rFonts w:ascii="方正仿宋_GBK" w:hAnsi="宋体" w:eastAsia="方正仿宋_GBK" w:cs="宋体"/>
          <w:kern w:val="0"/>
          <w:sz w:val="32"/>
          <w:szCs w:val="32"/>
          <w:highlight w:val="none"/>
        </w:rPr>
        <w:t>强化科技创新政策的顶层设计，深入贯彻实施《国家创新驱动发展战略纲要》</w:t>
      </w:r>
      <w:r>
        <w:rPr>
          <w:rFonts w:hint="eastAsia" w:ascii="方正仿宋_GBK" w:hAnsi="宋体" w:eastAsia="方正仿宋_GBK" w:cs="宋体"/>
          <w:kern w:val="0"/>
          <w:sz w:val="32"/>
          <w:szCs w:val="32"/>
          <w:highlight w:val="none"/>
        </w:rPr>
        <w:t>《广东省人民政府印发关于进一步促进科技创新的若干政策措施的通知》《江门市人民政府印发关于进一步促进科技创新推动高质量发展工作措施的通知》</w:t>
      </w:r>
      <w:r>
        <w:rPr>
          <w:rFonts w:ascii="方正仿宋_GBK" w:hAnsi="宋体" w:eastAsia="方正仿宋_GBK" w:cs="宋体"/>
          <w:kern w:val="0"/>
          <w:sz w:val="32"/>
          <w:szCs w:val="32"/>
          <w:highlight w:val="none"/>
        </w:rPr>
        <w:t>和《中共</w:t>
      </w:r>
      <w:r>
        <w:rPr>
          <w:rFonts w:hint="eastAsia" w:ascii="方正仿宋_GBK" w:hAnsi="宋体" w:eastAsia="方正仿宋_GBK" w:cs="宋体"/>
          <w:kern w:val="0"/>
          <w:sz w:val="32"/>
          <w:szCs w:val="32"/>
          <w:highlight w:val="none"/>
        </w:rPr>
        <w:t>恩平</w:t>
      </w:r>
      <w:r>
        <w:rPr>
          <w:rFonts w:ascii="方正仿宋_GBK" w:hAnsi="宋体" w:eastAsia="方正仿宋_GBK" w:cs="宋体"/>
          <w:kern w:val="0"/>
          <w:sz w:val="32"/>
          <w:szCs w:val="32"/>
          <w:highlight w:val="none"/>
        </w:rPr>
        <w:t>市委</w:t>
      </w:r>
      <w:r>
        <w:rPr>
          <w:rFonts w:hint="eastAsia" w:ascii="方正仿宋_GBK" w:hAnsi="宋体" w:eastAsia="方正仿宋_GBK" w:cs="宋体"/>
          <w:kern w:val="0"/>
          <w:sz w:val="32"/>
          <w:szCs w:val="32"/>
          <w:highlight w:val="none"/>
        </w:rPr>
        <w:t>恩平</w:t>
      </w:r>
      <w:r>
        <w:rPr>
          <w:rFonts w:ascii="方正仿宋_GBK" w:hAnsi="宋体" w:eastAsia="方正仿宋_GBK" w:cs="宋体"/>
          <w:kern w:val="0"/>
          <w:sz w:val="32"/>
          <w:szCs w:val="32"/>
          <w:highlight w:val="none"/>
        </w:rPr>
        <w:t>市人民政府关于实施创新驱动发展战略加快创新型城市建设的意见》等国家、省</w:t>
      </w:r>
      <w:r>
        <w:rPr>
          <w:rFonts w:hint="eastAsia" w:ascii="方正仿宋_GBK" w:hAnsi="宋体" w:eastAsia="方正仿宋_GBK" w:cs="宋体"/>
          <w:kern w:val="0"/>
          <w:sz w:val="32"/>
          <w:szCs w:val="32"/>
          <w:highlight w:val="none"/>
        </w:rPr>
        <w:t>、江门</w:t>
      </w:r>
      <w:r>
        <w:rPr>
          <w:rFonts w:ascii="方正仿宋_GBK" w:hAnsi="宋体" w:eastAsia="方正仿宋_GBK" w:cs="宋体"/>
          <w:kern w:val="0"/>
          <w:sz w:val="32"/>
          <w:szCs w:val="32"/>
          <w:highlight w:val="none"/>
        </w:rPr>
        <w:t xml:space="preserve">和市科技创新政策。进一步加大沟通与宣传力度，稳抓政策落实， 确保用足、用好、用实，实现政策效益的最大化，促进科技政策与产业发展、企业创新的协调统一。加快推进科技体制改革、省部产学研合作、创新人才引进与培育发展、知识产权服务等扶持政策，进一步落实高新技术企业所得税优惠和研发费税前加计扣除等扶持政策。 </w:t>
      </w:r>
      <w:bookmarkStart w:id="49" w:name="_Toc440232893"/>
    </w:p>
    <w:p>
      <w:pPr>
        <w:adjustRightInd w:val="0"/>
        <w:ind w:firstLine="641" w:firstLineChars="200"/>
        <w:rPr>
          <w:rStyle w:val="20"/>
          <w:rFonts w:ascii="华文楷体" w:hAnsi="华文楷体" w:eastAsia="华文楷体" w:cs="华文楷体"/>
          <w:highlight w:val="none"/>
        </w:rPr>
      </w:pPr>
      <w:bookmarkStart w:id="50" w:name="_Toc1623_WPSOffice_Level2"/>
      <w:r>
        <w:rPr>
          <w:rStyle w:val="20"/>
          <w:rFonts w:hint="eastAsia" w:ascii="华文楷体" w:hAnsi="华文楷体" w:eastAsia="华文楷体" w:cs="华文楷体"/>
          <w:highlight w:val="none"/>
        </w:rPr>
        <w:t>（四）加强科学技术的普及和宣传工作</w:t>
      </w:r>
      <w:bookmarkEnd w:id="49"/>
      <w:bookmarkEnd w:id="50"/>
    </w:p>
    <w:p>
      <w:pPr>
        <w:adjustRightInd w:val="0"/>
        <w:ind w:firstLine="640" w:firstLineChars="200"/>
        <w:rPr>
          <w:rFonts w:ascii="方正仿宋_GBK" w:hAnsi="宋体" w:eastAsia="方正仿宋_GBK" w:cs="宋体"/>
          <w:kern w:val="0"/>
          <w:sz w:val="32"/>
          <w:szCs w:val="32"/>
          <w:highlight w:val="none"/>
        </w:rPr>
      </w:pPr>
      <w:r>
        <w:rPr>
          <w:rFonts w:hint="eastAsia" w:ascii="方正仿宋_GBK" w:hAnsi="宋体" w:eastAsia="方正仿宋_GBK" w:cs="宋体"/>
          <w:kern w:val="0"/>
          <w:sz w:val="32"/>
          <w:szCs w:val="32"/>
          <w:highlight w:val="none"/>
        </w:rPr>
        <w:t>建立政府引导、市场推动、全社会参与的科普工作运行机制。</w:t>
      </w:r>
      <w:r>
        <w:rPr>
          <w:rFonts w:hint="eastAsia" w:ascii="Times New Roman" w:hAnsi="方正仿宋简体" w:eastAsia="方正仿宋简体"/>
          <w:sz w:val="32"/>
          <w:szCs w:val="32"/>
          <w:highlight w:val="none"/>
          <w:lang w:val="zh-CN"/>
        </w:rPr>
        <w:t>大力弘扬冯如精神，开展航空航天文化活动，打造“冯如”文化品牌。</w:t>
      </w:r>
      <w:r>
        <w:rPr>
          <w:rFonts w:hint="eastAsia" w:ascii="方正仿宋_GBK" w:hAnsi="宋体" w:eastAsia="方正仿宋_GBK" w:cs="宋体"/>
          <w:kern w:val="0"/>
          <w:sz w:val="32"/>
          <w:szCs w:val="32"/>
          <w:highlight w:val="none"/>
        </w:rPr>
        <w:t>开展多种形式的科普活动，广泛传播科学思想，弘扬科学精神；倡导创新文化，激发创新热情，提高全社会的科技意识和公众的科学素质，为科技创新奠定坚实的社会基础。实施全民科学素质行动计划，充分利用广播、电视、报纸、橱窗及各类科普教育基地，重点加强面向广大未成年人、农民、城镇职工和各级领导干部的科普宣传力度，倡导科学方法，推广实用技术，提高全民的科学文化素质。坚持开展科技活动周、“知识产权宣传周”等科普活动，加强农业科技培训和技能培训，重点抓好农村党员干部、科技示范户等的实用技术培训。鼓励社会力量兴办科普公益性事业，建立科普事业的良性运行机制。积极开展创业创新政策解读、创业事迹宣传活动，倡导敢为人先、宽容失败的创新文化，营造尊重劳动、崇尚技能、鼓励创业创新的浓厚氛围。</w:t>
      </w:r>
    </w:p>
    <w:p>
      <w:pPr>
        <w:adjustRightInd w:val="0"/>
        <w:ind w:firstLine="641" w:firstLineChars="200"/>
        <w:rPr>
          <w:rStyle w:val="20"/>
          <w:rFonts w:ascii="华文楷体" w:hAnsi="华文楷体" w:eastAsia="华文楷体" w:cs="华文楷体"/>
          <w:highlight w:val="none"/>
        </w:rPr>
      </w:pPr>
      <w:bookmarkStart w:id="51" w:name="_Toc11703_WPSOffice_Level2"/>
      <w:r>
        <w:rPr>
          <w:rStyle w:val="20"/>
          <w:rFonts w:hint="eastAsia" w:ascii="华文楷体" w:hAnsi="华文楷体" w:eastAsia="华文楷体" w:cs="华文楷体"/>
          <w:highlight w:val="none"/>
        </w:rPr>
        <w:t>（五）广泛开展对外科技合作与交流</w:t>
      </w:r>
      <w:bookmarkEnd w:id="51"/>
    </w:p>
    <w:p>
      <w:pPr>
        <w:adjustRightInd w:val="0"/>
        <w:ind w:firstLine="640" w:firstLineChars="200"/>
        <w:rPr>
          <w:rFonts w:ascii="方正仿宋_GBK" w:hAnsi="宋体" w:eastAsia="方正仿宋_GBK" w:cs="宋体"/>
          <w:kern w:val="0"/>
          <w:sz w:val="32"/>
          <w:szCs w:val="32"/>
          <w:highlight w:val="none"/>
        </w:rPr>
      </w:pPr>
      <w:r>
        <w:rPr>
          <w:rFonts w:hint="eastAsia" w:ascii="方正仿宋_GBK" w:hAnsi="宋体" w:eastAsia="方正仿宋_GBK" w:cs="宋体"/>
          <w:kern w:val="0"/>
          <w:sz w:val="32"/>
          <w:szCs w:val="32"/>
          <w:highlight w:val="none"/>
        </w:rPr>
        <w:t>积极组织企业参加深圳高交会、珠江西岸装备博览会等大型展览、交易、洽谈会，大力宣传推介，促进贸易和技术合作，积极承接技术和产品转移。紧紧围绕我市产业结构调整方向和支柱产业发展重点，广泛开展有关重大科技攻关、科技成果转化推广的区内外合作。制定对外科技合作专项计划，组织科技力量参加或承担我市重要科技合作项目。加强与周边市区的协调沟通，拓展创业创新与市场资源、社会需求的对接通道，优化劳动、信息、知识、技术、管理、资本等资源配置。</w:t>
      </w:r>
    </w:p>
    <w:sectPr>
      <w:footerReference r:id="rId4"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方正小标宋_GBK">
    <w:panose1 w:val="03000509000000000000"/>
    <w:charset w:val="86"/>
    <w:family w:val="script"/>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方正仿宋_GBK">
    <w:panose1 w:val="03000509000000000000"/>
    <w:charset w:val="86"/>
    <w:family w:val="script"/>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仿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 PAGE   \* MERGEFORMAT </w:instrText>
    </w:r>
    <w:r>
      <w:fldChar w:fldCharType="separate"/>
    </w:r>
    <w:r>
      <w:rPr>
        <w:lang w:val="zh-CN"/>
      </w:rPr>
      <w:t>1</w:t>
    </w:r>
    <w:r>
      <w:rPr>
        <w:lang w:val="zh-CN"/>
      </w:rPr>
      <w:fldChar w:fldCharType="end"/>
    </w:r>
  </w:p>
  <w:p>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C930A3"/>
    <w:multiLevelType w:val="singleLevel"/>
    <w:tmpl w:val="B6C930A3"/>
    <w:lvl w:ilvl="0" w:tentative="0">
      <w:start w:val="3"/>
      <w:numFmt w:val="chineseCounting"/>
      <w:suff w:val="space"/>
      <w:lvlText w:val="%1、"/>
      <w:lvlJc w:val="left"/>
      <w:rPr>
        <w:rFonts w:hint="eastAsia"/>
      </w:rPr>
    </w:lvl>
  </w:abstractNum>
  <w:abstractNum w:abstractNumId="1">
    <w:nsid w:val="D9E1DD27"/>
    <w:multiLevelType w:val="singleLevel"/>
    <w:tmpl w:val="D9E1DD27"/>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2A27"/>
    <w:rsid w:val="000028F2"/>
    <w:rsid w:val="00007F42"/>
    <w:rsid w:val="000101B3"/>
    <w:rsid w:val="0001442D"/>
    <w:rsid w:val="00021E8A"/>
    <w:rsid w:val="000278FE"/>
    <w:rsid w:val="0003132A"/>
    <w:rsid w:val="00033C53"/>
    <w:rsid w:val="000346B8"/>
    <w:rsid w:val="00040321"/>
    <w:rsid w:val="00050146"/>
    <w:rsid w:val="00062CC7"/>
    <w:rsid w:val="00070E9F"/>
    <w:rsid w:val="00086851"/>
    <w:rsid w:val="00087FDD"/>
    <w:rsid w:val="000A482D"/>
    <w:rsid w:val="000A6E44"/>
    <w:rsid w:val="000B0921"/>
    <w:rsid w:val="000B13EF"/>
    <w:rsid w:val="000B1E65"/>
    <w:rsid w:val="000C0A5B"/>
    <w:rsid w:val="000E12A3"/>
    <w:rsid w:val="000E68AE"/>
    <w:rsid w:val="00112553"/>
    <w:rsid w:val="0011718D"/>
    <w:rsid w:val="00122D6D"/>
    <w:rsid w:val="00123696"/>
    <w:rsid w:val="00124694"/>
    <w:rsid w:val="00135D31"/>
    <w:rsid w:val="0013788F"/>
    <w:rsid w:val="00144D58"/>
    <w:rsid w:val="0014528C"/>
    <w:rsid w:val="00145CDD"/>
    <w:rsid w:val="0014769A"/>
    <w:rsid w:val="001779B5"/>
    <w:rsid w:val="00193E48"/>
    <w:rsid w:val="001A5B1F"/>
    <w:rsid w:val="001B23B9"/>
    <w:rsid w:val="001B5BCF"/>
    <w:rsid w:val="001C4465"/>
    <w:rsid w:val="001D076F"/>
    <w:rsid w:val="001D152B"/>
    <w:rsid w:val="001D2704"/>
    <w:rsid w:val="001D3DCA"/>
    <w:rsid w:val="001E5AFD"/>
    <w:rsid w:val="001E5D4E"/>
    <w:rsid w:val="001E71FD"/>
    <w:rsid w:val="001F0017"/>
    <w:rsid w:val="001F4C9B"/>
    <w:rsid w:val="00211897"/>
    <w:rsid w:val="0022171A"/>
    <w:rsid w:val="00250444"/>
    <w:rsid w:val="0025201C"/>
    <w:rsid w:val="00252DBF"/>
    <w:rsid w:val="00257E67"/>
    <w:rsid w:val="00260055"/>
    <w:rsid w:val="002607CF"/>
    <w:rsid w:val="00260F4D"/>
    <w:rsid w:val="00262CF7"/>
    <w:rsid w:val="002670CF"/>
    <w:rsid w:val="00271C80"/>
    <w:rsid w:val="002804E7"/>
    <w:rsid w:val="00286DCA"/>
    <w:rsid w:val="002B316E"/>
    <w:rsid w:val="002C6F8B"/>
    <w:rsid w:val="002D4628"/>
    <w:rsid w:val="002D6892"/>
    <w:rsid w:val="002E4A59"/>
    <w:rsid w:val="002E5E21"/>
    <w:rsid w:val="002F464B"/>
    <w:rsid w:val="002F66C5"/>
    <w:rsid w:val="00305F6B"/>
    <w:rsid w:val="003061DF"/>
    <w:rsid w:val="00334609"/>
    <w:rsid w:val="00343083"/>
    <w:rsid w:val="003432A8"/>
    <w:rsid w:val="0034498D"/>
    <w:rsid w:val="00373A95"/>
    <w:rsid w:val="00377A82"/>
    <w:rsid w:val="00382F08"/>
    <w:rsid w:val="0039053C"/>
    <w:rsid w:val="003A5B11"/>
    <w:rsid w:val="003B3BB6"/>
    <w:rsid w:val="003C1982"/>
    <w:rsid w:val="003D1E4C"/>
    <w:rsid w:val="003D2DC6"/>
    <w:rsid w:val="003D6590"/>
    <w:rsid w:val="003E39A4"/>
    <w:rsid w:val="003F1F10"/>
    <w:rsid w:val="003F524D"/>
    <w:rsid w:val="003F6F33"/>
    <w:rsid w:val="004130F6"/>
    <w:rsid w:val="00416031"/>
    <w:rsid w:val="00417E17"/>
    <w:rsid w:val="00433499"/>
    <w:rsid w:val="004341C8"/>
    <w:rsid w:val="00441B3A"/>
    <w:rsid w:val="00441C53"/>
    <w:rsid w:val="00443932"/>
    <w:rsid w:val="00455BD0"/>
    <w:rsid w:val="00455F34"/>
    <w:rsid w:val="004606FB"/>
    <w:rsid w:val="00471114"/>
    <w:rsid w:val="004768B4"/>
    <w:rsid w:val="004909B4"/>
    <w:rsid w:val="00492207"/>
    <w:rsid w:val="004C6670"/>
    <w:rsid w:val="004C7957"/>
    <w:rsid w:val="004C7B9A"/>
    <w:rsid w:val="004E1607"/>
    <w:rsid w:val="004E4FB3"/>
    <w:rsid w:val="004E5E63"/>
    <w:rsid w:val="004F77C5"/>
    <w:rsid w:val="00503F5A"/>
    <w:rsid w:val="00506C56"/>
    <w:rsid w:val="005379D5"/>
    <w:rsid w:val="00543601"/>
    <w:rsid w:val="00557D13"/>
    <w:rsid w:val="0056192C"/>
    <w:rsid w:val="00563BA9"/>
    <w:rsid w:val="00573250"/>
    <w:rsid w:val="00575FD8"/>
    <w:rsid w:val="00585597"/>
    <w:rsid w:val="005A0E79"/>
    <w:rsid w:val="005A6266"/>
    <w:rsid w:val="005A690F"/>
    <w:rsid w:val="005B28D2"/>
    <w:rsid w:val="005B2C88"/>
    <w:rsid w:val="005B3B27"/>
    <w:rsid w:val="005B498C"/>
    <w:rsid w:val="005C5922"/>
    <w:rsid w:val="005D5AD0"/>
    <w:rsid w:val="005E6CC0"/>
    <w:rsid w:val="005F1B76"/>
    <w:rsid w:val="005F5F2F"/>
    <w:rsid w:val="0061199E"/>
    <w:rsid w:val="006128DC"/>
    <w:rsid w:val="00613C25"/>
    <w:rsid w:val="0062016C"/>
    <w:rsid w:val="00621DF4"/>
    <w:rsid w:val="00634955"/>
    <w:rsid w:val="00637AAC"/>
    <w:rsid w:val="006435B3"/>
    <w:rsid w:val="006444D5"/>
    <w:rsid w:val="00646218"/>
    <w:rsid w:val="0064657A"/>
    <w:rsid w:val="006557A9"/>
    <w:rsid w:val="00655E5E"/>
    <w:rsid w:val="00663A4A"/>
    <w:rsid w:val="00671BAF"/>
    <w:rsid w:val="00682D8A"/>
    <w:rsid w:val="00697703"/>
    <w:rsid w:val="00697EFB"/>
    <w:rsid w:val="006A134B"/>
    <w:rsid w:val="006B2299"/>
    <w:rsid w:val="006C4CF9"/>
    <w:rsid w:val="006C55F1"/>
    <w:rsid w:val="006D3573"/>
    <w:rsid w:val="006D4558"/>
    <w:rsid w:val="006E1627"/>
    <w:rsid w:val="006E2F82"/>
    <w:rsid w:val="006F26D3"/>
    <w:rsid w:val="00700857"/>
    <w:rsid w:val="007121A8"/>
    <w:rsid w:val="00712AE2"/>
    <w:rsid w:val="00714A47"/>
    <w:rsid w:val="007160DC"/>
    <w:rsid w:val="00732089"/>
    <w:rsid w:val="0074220C"/>
    <w:rsid w:val="00743D5D"/>
    <w:rsid w:val="007445C3"/>
    <w:rsid w:val="00762AE6"/>
    <w:rsid w:val="007662F3"/>
    <w:rsid w:val="00766364"/>
    <w:rsid w:val="00771A09"/>
    <w:rsid w:val="007737AC"/>
    <w:rsid w:val="00783F0C"/>
    <w:rsid w:val="00795ECE"/>
    <w:rsid w:val="007A14AA"/>
    <w:rsid w:val="007A2431"/>
    <w:rsid w:val="007B5644"/>
    <w:rsid w:val="007D2131"/>
    <w:rsid w:val="007D6157"/>
    <w:rsid w:val="007E7E57"/>
    <w:rsid w:val="007F11E6"/>
    <w:rsid w:val="007F284A"/>
    <w:rsid w:val="00801F13"/>
    <w:rsid w:val="008056C7"/>
    <w:rsid w:val="0081137C"/>
    <w:rsid w:val="008174A7"/>
    <w:rsid w:val="00824476"/>
    <w:rsid w:val="00826AEB"/>
    <w:rsid w:val="00827502"/>
    <w:rsid w:val="008321EC"/>
    <w:rsid w:val="00835D57"/>
    <w:rsid w:val="0084163F"/>
    <w:rsid w:val="008436C9"/>
    <w:rsid w:val="0087720C"/>
    <w:rsid w:val="00890138"/>
    <w:rsid w:val="00893B40"/>
    <w:rsid w:val="00895482"/>
    <w:rsid w:val="008B51C5"/>
    <w:rsid w:val="008C364C"/>
    <w:rsid w:val="008C42B9"/>
    <w:rsid w:val="008F3C4D"/>
    <w:rsid w:val="008F5683"/>
    <w:rsid w:val="0090123E"/>
    <w:rsid w:val="0090135B"/>
    <w:rsid w:val="00902837"/>
    <w:rsid w:val="0091292B"/>
    <w:rsid w:val="00914739"/>
    <w:rsid w:val="00915950"/>
    <w:rsid w:val="00921C68"/>
    <w:rsid w:val="009272A1"/>
    <w:rsid w:val="00934FAE"/>
    <w:rsid w:val="00936D5D"/>
    <w:rsid w:val="00943C3E"/>
    <w:rsid w:val="009500FE"/>
    <w:rsid w:val="0096191A"/>
    <w:rsid w:val="00962CFE"/>
    <w:rsid w:val="009673FE"/>
    <w:rsid w:val="009763A2"/>
    <w:rsid w:val="009805C0"/>
    <w:rsid w:val="00995CE6"/>
    <w:rsid w:val="00997AE8"/>
    <w:rsid w:val="009A2B46"/>
    <w:rsid w:val="009A30E0"/>
    <w:rsid w:val="009A344E"/>
    <w:rsid w:val="009A4941"/>
    <w:rsid w:val="009B32C3"/>
    <w:rsid w:val="009B6A08"/>
    <w:rsid w:val="009C4B9E"/>
    <w:rsid w:val="009D7662"/>
    <w:rsid w:val="009E6195"/>
    <w:rsid w:val="009F153F"/>
    <w:rsid w:val="00A02221"/>
    <w:rsid w:val="00A17057"/>
    <w:rsid w:val="00A41CFB"/>
    <w:rsid w:val="00A436F7"/>
    <w:rsid w:val="00A4415E"/>
    <w:rsid w:val="00A54B68"/>
    <w:rsid w:val="00A6412A"/>
    <w:rsid w:val="00AA1773"/>
    <w:rsid w:val="00AA3F93"/>
    <w:rsid w:val="00AC1992"/>
    <w:rsid w:val="00AC29C1"/>
    <w:rsid w:val="00AD51BB"/>
    <w:rsid w:val="00AD5E98"/>
    <w:rsid w:val="00AE5A59"/>
    <w:rsid w:val="00AF54C5"/>
    <w:rsid w:val="00B01F43"/>
    <w:rsid w:val="00B05E21"/>
    <w:rsid w:val="00B10C3A"/>
    <w:rsid w:val="00B2136E"/>
    <w:rsid w:val="00B42046"/>
    <w:rsid w:val="00B42C40"/>
    <w:rsid w:val="00B47E91"/>
    <w:rsid w:val="00B50CE1"/>
    <w:rsid w:val="00B545EC"/>
    <w:rsid w:val="00B64004"/>
    <w:rsid w:val="00B706D4"/>
    <w:rsid w:val="00B76E5B"/>
    <w:rsid w:val="00B84833"/>
    <w:rsid w:val="00B85A85"/>
    <w:rsid w:val="00B861AD"/>
    <w:rsid w:val="00B87CC5"/>
    <w:rsid w:val="00B9500F"/>
    <w:rsid w:val="00B96459"/>
    <w:rsid w:val="00B96F8B"/>
    <w:rsid w:val="00BA4E82"/>
    <w:rsid w:val="00BB06C8"/>
    <w:rsid w:val="00BB1932"/>
    <w:rsid w:val="00BB2FE5"/>
    <w:rsid w:val="00BC09F6"/>
    <w:rsid w:val="00BC20A5"/>
    <w:rsid w:val="00BC249D"/>
    <w:rsid w:val="00BD5AAC"/>
    <w:rsid w:val="00BE0FE2"/>
    <w:rsid w:val="00C07C11"/>
    <w:rsid w:val="00C07E8F"/>
    <w:rsid w:val="00C14A59"/>
    <w:rsid w:val="00C46BB0"/>
    <w:rsid w:val="00C46E12"/>
    <w:rsid w:val="00C57309"/>
    <w:rsid w:val="00C6033E"/>
    <w:rsid w:val="00C8040F"/>
    <w:rsid w:val="00C807AB"/>
    <w:rsid w:val="00C96506"/>
    <w:rsid w:val="00CA5D05"/>
    <w:rsid w:val="00CB4CCC"/>
    <w:rsid w:val="00CC10C8"/>
    <w:rsid w:val="00CC14DA"/>
    <w:rsid w:val="00CC30AE"/>
    <w:rsid w:val="00CF32A4"/>
    <w:rsid w:val="00D05E3C"/>
    <w:rsid w:val="00D14766"/>
    <w:rsid w:val="00D14FC8"/>
    <w:rsid w:val="00D178BC"/>
    <w:rsid w:val="00D23AA5"/>
    <w:rsid w:val="00D2596E"/>
    <w:rsid w:val="00D34B90"/>
    <w:rsid w:val="00D432FD"/>
    <w:rsid w:val="00D516EA"/>
    <w:rsid w:val="00D66BFE"/>
    <w:rsid w:val="00D731F8"/>
    <w:rsid w:val="00D76F8B"/>
    <w:rsid w:val="00D92431"/>
    <w:rsid w:val="00D97682"/>
    <w:rsid w:val="00DA295F"/>
    <w:rsid w:val="00DA34CC"/>
    <w:rsid w:val="00DA5612"/>
    <w:rsid w:val="00DA6CDB"/>
    <w:rsid w:val="00DB2014"/>
    <w:rsid w:val="00DB6748"/>
    <w:rsid w:val="00DC5B23"/>
    <w:rsid w:val="00DD0C95"/>
    <w:rsid w:val="00DF62EB"/>
    <w:rsid w:val="00E0039E"/>
    <w:rsid w:val="00E0504E"/>
    <w:rsid w:val="00E05FC8"/>
    <w:rsid w:val="00E159C0"/>
    <w:rsid w:val="00E163B8"/>
    <w:rsid w:val="00E32BD4"/>
    <w:rsid w:val="00E42427"/>
    <w:rsid w:val="00E70A69"/>
    <w:rsid w:val="00E71329"/>
    <w:rsid w:val="00E74406"/>
    <w:rsid w:val="00E80E7F"/>
    <w:rsid w:val="00E91718"/>
    <w:rsid w:val="00E96B2D"/>
    <w:rsid w:val="00E96D23"/>
    <w:rsid w:val="00EA3A42"/>
    <w:rsid w:val="00EA554B"/>
    <w:rsid w:val="00EA7400"/>
    <w:rsid w:val="00EA7F59"/>
    <w:rsid w:val="00EB4D1D"/>
    <w:rsid w:val="00EB5B9B"/>
    <w:rsid w:val="00EC0EB4"/>
    <w:rsid w:val="00EC6884"/>
    <w:rsid w:val="00EC7E23"/>
    <w:rsid w:val="00ED23DF"/>
    <w:rsid w:val="00ED3F20"/>
    <w:rsid w:val="00EE0EDC"/>
    <w:rsid w:val="00EE249C"/>
    <w:rsid w:val="00EE5A5E"/>
    <w:rsid w:val="00EF46DD"/>
    <w:rsid w:val="00EF51EE"/>
    <w:rsid w:val="00F05E27"/>
    <w:rsid w:val="00F429CD"/>
    <w:rsid w:val="00F616BC"/>
    <w:rsid w:val="00F70D29"/>
    <w:rsid w:val="00F83C84"/>
    <w:rsid w:val="00F91434"/>
    <w:rsid w:val="00F932DC"/>
    <w:rsid w:val="00F93886"/>
    <w:rsid w:val="00FA15E2"/>
    <w:rsid w:val="00FB25C0"/>
    <w:rsid w:val="00FB5EB8"/>
    <w:rsid w:val="00FC6473"/>
    <w:rsid w:val="00FD49D2"/>
    <w:rsid w:val="00FE01A0"/>
    <w:rsid w:val="00FE0770"/>
    <w:rsid w:val="00FE56CD"/>
    <w:rsid w:val="00FE7F99"/>
    <w:rsid w:val="00FF5D1E"/>
    <w:rsid w:val="04D45A07"/>
    <w:rsid w:val="1320294E"/>
    <w:rsid w:val="1C8A33DB"/>
    <w:rsid w:val="28C545BA"/>
    <w:rsid w:val="48B2553E"/>
    <w:rsid w:val="4D8F5C79"/>
    <w:rsid w:val="6B950A80"/>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0"/>
    <w:pPr>
      <w:keepNext/>
      <w:keepLines/>
      <w:spacing w:before="260" w:after="260" w:line="416" w:lineRule="auto"/>
      <w:outlineLvl w:val="1"/>
    </w:pPr>
    <w:rPr>
      <w:rFonts w:ascii="Arial" w:hAnsi="Arial" w:eastAsia="黑体"/>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4">
    <w:name w:val="Document Map"/>
    <w:basedOn w:val="1"/>
    <w:link w:val="21"/>
    <w:semiHidden/>
    <w:qFormat/>
    <w:uiPriority w:val="0"/>
    <w:pPr>
      <w:shd w:val="clear" w:color="auto" w:fill="000080"/>
    </w:pPr>
    <w:rPr>
      <w:rFonts w:ascii="Times New Roman" w:hAnsi="Times New Roman"/>
      <w:szCs w:val="24"/>
    </w:rPr>
  </w:style>
  <w:style w:type="paragraph" w:styleId="5">
    <w:name w:val="annotation text"/>
    <w:basedOn w:val="1"/>
    <w:link w:val="29"/>
    <w:semiHidden/>
    <w:unhideWhenUsed/>
    <w:qFormat/>
    <w:uiPriority w:val="99"/>
    <w:pPr>
      <w:jc w:val="left"/>
    </w:pPr>
  </w:style>
  <w:style w:type="paragraph" w:styleId="6">
    <w:name w:val="toc 3"/>
    <w:basedOn w:val="1"/>
    <w:next w:val="1"/>
    <w:unhideWhenUsed/>
    <w:qFormat/>
    <w:uiPriority w:val="39"/>
    <w:pPr>
      <w:ind w:left="840" w:leftChars="400"/>
    </w:pPr>
  </w:style>
  <w:style w:type="paragraph" w:styleId="7">
    <w:name w:val="Balloon Text"/>
    <w:basedOn w:val="1"/>
    <w:link w:val="25"/>
    <w:semiHidden/>
    <w:unhideWhenUsed/>
    <w:qFormat/>
    <w:uiPriority w:val="99"/>
    <w:rPr>
      <w:sz w:val="18"/>
      <w:szCs w:val="18"/>
    </w:rPr>
  </w:style>
  <w:style w:type="paragraph" w:styleId="8">
    <w:name w:val="footer"/>
    <w:basedOn w:val="1"/>
    <w:link w:val="19"/>
    <w:unhideWhenUsed/>
    <w:qFormat/>
    <w:uiPriority w:val="99"/>
    <w:pPr>
      <w:tabs>
        <w:tab w:val="center" w:pos="4153"/>
        <w:tab w:val="right" w:pos="8306"/>
      </w:tabs>
      <w:snapToGrid w:val="0"/>
      <w:jc w:val="left"/>
    </w:pPr>
    <w:rPr>
      <w:sz w:val="18"/>
      <w:szCs w:val="18"/>
    </w:rPr>
  </w:style>
  <w:style w:type="paragraph" w:styleId="9">
    <w:name w:val="header"/>
    <w:basedOn w:val="1"/>
    <w:link w:val="1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39"/>
    <w:rPr>
      <w:rFonts w:cs="宋体"/>
      <w:szCs w:val="24"/>
    </w:rPr>
  </w:style>
  <w:style w:type="paragraph" w:styleId="11">
    <w:name w:val="toc 2"/>
    <w:basedOn w:val="1"/>
    <w:next w:val="1"/>
    <w:unhideWhenUsed/>
    <w:qFormat/>
    <w:uiPriority w:val="39"/>
    <w:pPr>
      <w:widowControl/>
      <w:spacing w:after="100" w:line="276" w:lineRule="auto"/>
      <w:ind w:left="220"/>
      <w:jc w:val="left"/>
    </w:pPr>
    <w:rPr>
      <w:kern w:val="0"/>
      <w:sz w:val="22"/>
    </w:rPr>
  </w:style>
  <w:style w:type="paragraph" w:styleId="12">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13">
    <w:name w:val="annotation subject"/>
    <w:basedOn w:val="5"/>
    <w:next w:val="5"/>
    <w:link w:val="30"/>
    <w:semiHidden/>
    <w:unhideWhenUsed/>
    <w:qFormat/>
    <w:uiPriority w:val="99"/>
    <w:rPr>
      <w:b/>
      <w:bCs/>
    </w:rPr>
  </w:style>
  <w:style w:type="character" w:styleId="16">
    <w:name w:val="Hyperlink"/>
    <w:basedOn w:val="15"/>
    <w:unhideWhenUsed/>
    <w:qFormat/>
    <w:uiPriority w:val="99"/>
    <w:rPr>
      <w:color w:val="0000FF"/>
      <w:u w:val="single"/>
    </w:rPr>
  </w:style>
  <w:style w:type="character" w:styleId="17">
    <w:name w:val="annotation reference"/>
    <w:basedOn w:val="15"/>
    <w:semiHidden/>
    <w:unhideWhenUsed/>
    <w:qFormat/>
    <w:uiPriority w:val="99"/>
    <w:rPr>
      <w:sz w:val="21"/>
      <w:szCs w:val="21"/>
    </w:rPr>
  </w:style>
  <w:style w:type="character" w:customStyle="1" w:styleId="18">
    <w:name w:val="页眉 Char"/>
    <w:basedOn w:val="15"/>
    <w:link w:val="9"/>
    <w:semiHidden/>
    <w:qFormat/>
    <w:uiPriority w:val="99"/>
    <w:rPr>
      <w:sz w:val="18"/>
      <w:szCs w:val="18"/>
    </w:rPr>
  </w:style>
  <w:style w:type="character" w:customStyle="1" w:styleId="19">
    <w:name w:val="页脚 Char"/>
    <w:basedOn w:val="15"/>
    <w:link w:val="8"/>
    <w:qFormat/>
    <w:uiPriority w:val="99"/>
    <w:rPr>
      <w:sz w:val="18"/>
      <w:szCs w:val="18"/>
    </w:rPr>
  </w:style>
  <w:style w:type="character" w:customStyle="1" w:styleId="20">
    <w:name w:val="标题 2 Char"/>
    <w:basedOn w:val="15"/>
    <w:link w:val="3"/>
    <w:qFormat/>
    <w:uiPriority w:val="0"/>
    <w:rPr>
      <w:rFonts w:ascii="Arial" w:hAnsi="Arial" w:eastAsia="黑体" w:cs="Times New Roman"/>
      <w:b/>
      <w:bCs/>
      <w:sz w:val="32"/>
      <w:szCs w:val="32"/>
    </w:rPr>
  </w:style>
  <w:style w:type="character" w:customStyle="1" w:styleId="21">
    <w:name w:val="文档结构图 Char"/>
    <w:basedOn w:val="15"/>
    <w:link w:val="4"/>
    <w:semiHidden/>
    <w:qFormat/>
    <w:uiPriority w:val="0"/>
    <w:rPr>
      <w:rFonts w:ascii="Times New Roman" w:hAnsi="Times New Roman" w:eastAsia="宋体" w:cs="Times New Roman"/>
      <w:szCs w:val="24"/>
      <w:shd w:val="clear" w:color="auto" w:fill="000080"/>
    </w:rPr>
  </w:style>
  <w:style w:type="character" w:customStyle="1" w:styleId="22">
    <w:name w:val="NormalCharacter"/>
    <w:qFormat/>
    <w:uiPriority w:val="0"/>
    <w:rPr>
      <w:rFonts w:ascii="Calibri" w:hAnsi="Calibri" w:eastAsia="宋体" w:cs="宋体"/>
      <w:kern w:val="2"/>
      <w:sz w:val="21"/>
      <w:szCs w:val="24"/>
      <w:lang w:val="en-US" w:eastAsia="zh-CN" w:bidi="ar-SA"/>
    </w:rPr>
  </w:style>
  <w:style w:type="character" w:customStyle="1" w:styleId="23">
    <w:name w:val="标题 1 Char"/>
    <w:basedOn w:val="15"/>
    <w:link w:val="2"/>
    <w:qFormat/>
    <w:uiPriority w:val="9"/>
    <w:rPr>
      <w:b/>
      <w:bCs/>
      <w:kern w:val="44"/>
      <w:sz w:val="44"/>
      <w:szCs w:val="44"/>
    </w:rPr>
  </w:style>
  <w:style w:type="paragraph" w:customStyle="1" w:styleId="24">
    <w:name w:val="TOC 标题1"/>
    <w:basedOn w:val="2"/>
    <w:next w:val="1"/>
    <w:semiHidden/>
    <w:unhideWhenUsed/>
    <w:qFormat/>
    <w:uiPriority w:val="39"/>
    <w:pPr>
      <w:widowControl/>
      <w:spacing w:before="480" w:after="0" w:line="276" w:lineRule="auto"/>
      <w:jc w:val="left"/>
      <w:outlineLvl w:val="9"/>
    </w:pPr>
    <w:rPr>
      <w:rFonts w:ascii="Cambria" w:hAnsi="Cambria"/>
      <w:color w:val="365F91"/>
      <w:kern w:val="0"/>
      <w:sz w:val="28"/>
      <w:szCs w:val="28"/>
    </w:rPr>
  </w:style>
  <w:style w:type="character" w:customStyle="1" w:styleId="25">
    <w:name w:val="批注框文本 Char"/>
    <w:basedOn w:val="15"/>
    <w:link w:val="7"/>
    <w:semiHidden/>
    <w:qFormat/>
    <w:uiPriority w:val="99"/>
    <w:rPr>
      <w:sz w:val="18"/>
      <w:szCs w:val="18"/>
    </w:rPr>
  </w:style>
  <w:style w:type="paragraph" w:customStyle="1" w:styleId="26">
    <w:name w:val="WPSOffice手动目录 1"/>
    <w:qFormat/>
    <w:uiPriority w:val="0"/>
    <w:rPr>
      <w:rFonts w:ascii="Calibri" w:hAnsi="Calibri" w:eastAsia="宋体" w:cs="Times New Roman"/>
      <w:lang w:val="en-US" w:eastAsia="zh-CN" w:bidi="ar-SA"/>
    </w:rPr>
  </w:style>
  <w:style w:type="paragraph" w:customStyle="1" w:styleId="27">
    <w:name w:val="WPSOffice手动目录 2"/>
    <w:qFormat/>
    <w:uiPriority w:val="0"/>
    <w:pPr>
      <w:ind w:left="200" w:leftChars="200"/>
    </w:pPr>
    <w:rPr>
      <w:rFonts w:ascii="Calibri" w:hAnsi="Calibri" w:eastAsia="宋体" w:cs="Times New Roman"/>
      <w:lang w:val="en-US" w:eastAsia="zh-CN" w:bidi="ar-SA"/>
    </w:rPr>
  </w:style>
  <w:style w:type="paragraph" w:customStyle="1" w:styleId="28">
    <w:name w:val="Revision"/>
    <w:hidden/>
    <w:unhideWhenUsed/>
    <w:qFormat/>
    <w:uiPriority w:val="99"/>
    <w:rPr>
      <w:rFonts w:ascii="Calibri" w:hAnsi="Calibri" w:eastAsia="宋体" w:cs="Times New Roman"/>
      <w:kern w:val="2"/>
      <w:sz w:val="21"/>
      <w:szCs w:val="22"/>
      <w:lang w:val="en-US" w:eastAsia="zh-CN" w:bidi="ar-SA"/>
    </w:rPr>
  </w:style>
  <w:style w:type="character" w:customStyle="1" w:styleId="29">
    <w:name w:val="批注文字 Char"/>
    <w:basedOn w:val="15"/>
    <w:link w:val="5"/>
    <w:semiHidden/>
    <w:qFormat/>
    <w:uiPriority w:val="99"/>
    <w:rPr>
      <w:kern w:val="2"/>
      <w:sz w:val="21"/>
      <w:szCs w:val="22"/>
    </w:rPr>
  </w:style>
  <w:style w:type="character" w:customStyle="1" w:styleId="30">
    <w:name w:val="批注主题 Char"/>
    <w:basedOn w:val="29"/>
    <w:link w:val="13"/>
    <w:semiHidden/>
    <w:qFormat/>
    <w:uiPriority w:val="99"/>
    <w:rPr>
      <w:b/>
      <w:bC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F8932E8-C2F4-47B1-BB54-2D9C777ABA07}">
  <ds:schemaRefs/>
</ds:datastoreItem>
</file>

<file path=docProps/app.xml><?xml version="1.0" encoding="utf-8"?>
<Properties xmlns="http://schemas.openxmlformats.org/officeDocument/2006/extended-properties" xmlns:vt="http://schemas.openxmlformats.org/officeDocument/2006/docPropsVTypes">
  <Template>Normal.dotm</Template>
  <Company>Chinese ORG</Company>
  <Pages>34</Pages>
  <Words>2598</Words>
  <Characters>14809</Characters>
  <Lines>123</Lines>
  <Paragraphs>34</Paragraphs>
  <TotalTime>4</TotalTime>
  <ScaleCrop>false</ScaleCrop>
  <LinksUpToDate>false</LinksUpToDate>
  <CharactersWithSpaces>17373</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2021-03-10T08:49:00Z</dcterms:created>
  <dc:creator>伍锡旺</dc:creator>
  <cp:lastModifiedBy>Administrator</cp:lastModifiedBy>
  <cp:lastPrinted>2021-01-26T03:35:00Z</cp:lastPrinted>
  <dcterms:modified xsi:type="dcterms:W3CDTF">2021-12-21T07:15:57Z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032B3782350849FBB40AD3C4AC251F33</vt:lpwstr>
  </property>
</Properties>
</file>